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6689" w14:textId="77777777" w:rsidR="001A071A" w:rsidRDefault="001A071A" w:rsidP="004879B4">
      <w:pPr>
        <w:pStyle w:val="Title"/>
        <w:spacing w:after="120"/>
        <w:rPr>
          <w:rFonts w:asciiTheme="minorHAnsi" w:hAnsiTheme="minorHAnsi"/>
          <w:color w:val="006857"/>
        </w:rPr>
      </w:pPr>
      <w:bookmarkStart w:id="0" w:name="_Hlk33168865"/>
    </w:p>
    <w:p w14:paraId="5E9EC500" w14:textId="0E9C5C3E" w:rsidR="004879B4" w:rsidRDefault="001A071A" w:rsidP="004879B4">
      <w:pPr>
        <w:pStyle w:val="Title"/>
        <w:spacing w:after="120"/>
        <w:rPr>
          <w:rFonts w:asciiTheme="minorHAnsi" w:hAnsiTheme="minorHAnsi"/>
          <w:color w:val="006857"/>
        </w:rPr>
      </w:pPr>
      <w:r>
        <w:rPr>
          <w:rFonts w:asciiTheme="minorHAnsi" w:hAnsiTheme="minorHAnsi"/>
          <w:color w:val="006857"/>
        </w:rPr>
        <w:t>Understanding the Historic $2 Trillion Stimulus Package</w:t>
      </w:r>
    </w:p>
    <w:p w14:paraId="42BBF02E" w14:textId="77777777" w:rsidR="001A071A" w:rsidRPr="001A071A" w:rsidRDefault="001A071A" w:rsidP="001A071A">
      <w:pPr>
        <w:pStyle w:val="Body"/>
        <w:rPr>
          <w:rFonts w:asciiTheme="minorHAnsi" w:hAnsiTheme="minorHAnsi" w:cstheme="minorHAnsi"/>
          <w:color w:val="453536"/>
          <w:sz w:val="20"/>
        </w:rPr>
      </w:pPr>
      <w:r w:rsidRPr="001A071A">
        <w:rPr>
          <w:rFonts w:asciiTheme="minorHAnsi" w:hAnsiTheme="minorHAnsi" w:cstheme="minorHAnsi"/>
          <w:color w:val="453536"/>
          <w:sz w:val="20"/>
        </w:rPr>
        <w:t xml:space="preserve">The Coronavirus (COVID-19) pandemic has put a major strain on every aspect of daily life around the world, including the United States. As spread of the disease shows no sign of slowing down, there is a steadily increasing concern in the United States regarding the health and wellness of not only our citizens, but the economy as well. In response, the United States Congress has been negotiating a historic stimulus package to address the havoc caused by the pandemic.  </w:t>
      </w:r>
    </w:p>
    <w:p w14:paraId="3EF9F1EC" w14:textId="77777777" w:rsidR="001A071A" w:rsidRPr="001A071A" w:rsidRDefault="001A071A" w:rsidP="001A071A">
      <w:pPr>
        <w:pStyle w:val="Body"/>
        <w:widowControl w:val="0"/>
        <w:rPr>
          <w:rFonts w:asciiTheme="minorHAnsi" w:hAnsiTheme="minorHAnsi" w:cstheme="minorHAnsi"/>
          <w:color w:val="453536"/>
          <w:sz w:val="20"/>
        </w:rPr>
      </w:pPr>
      <w:r w:rsidRPr="001A071A">
        <w:rPr>
          <w:rFonts w:asciiTheme="minorHAnsi" w:hAnsiTheme="minorHAnsi" w:cstheme="minorHAnsi"/>
          <w:color w:val="453536"/>
          <w:sz w:val="20"/>
        </w:rPr>
        <w:t>It appears Congress’ hard work has paid off, as they just passed a $2 trillion package to provide a jolt to the economy reeling from the deadly virus. All Americans would do well to understand the package’s provisions, as it will offer direct relief to businesses and individuals alike.</w:t>
      </w:r>
    </w:p>
    <w:p w14:paraId="15C2C314" w14:textId="77777777" w:rsidR="001A071A" w:rsidRPr="009C3E91" w:rsidRDefault="001A071A" w:rsidP="001A071A">
      <w:pPr>
        <w:pStyle w:val="header0"/>
        <w:rPr>
          <w:rFonts w:asciiTheme="minorHAnsi" w:hAnsiTheme="minorHAnsi" w:cstheme="minorHAnsi"/>
          <w:color w:val="453536"/>
          <w:szCs w:val="24"/>
        </w:rPr>
      </w:pPr>
      <w:r w:rsidRPr="009C3E91">
        <w:rPr>
          <w:rFonts w:asciiTheme="minorHAnsi" w:hAnsiTheme="minorHAnsi" w:cstheme="minorHAnsi"/>
          <w:color w:val="453536"/>
          <w:szCs w:val="24"/>
        </w:rPr>
        <w:t>What is in the stimulus package?</w:t>
      </w:r>
    </w:p>
    <w:p w14:paraId="6BC28FA9" w14:textId="77777777" w:rsidR="001A071A" w:rsidRPr="009C3E91" w:rsidRDefault="001A071A" w:rsidP="001A071A">
      <w:pPr>
        <w:pStyle w:val="Body"/>
        <w:rPr>
          <w:rFonts w:asciiTheme="minorHAnsi" w:hAnsiTheme="minorHAnsi" w:cstheme="minorHAnsi"/>
          <w:color w:val="453536"/>
          <w:sz w:val="20"/>
        </w:rPr>
      </w:pPr>
      <w:r w:rsidRPr="001A071A">
        <w:rPr>
          <w:rFonts w:asciiTheme="minorHAnsi" w:hAnsiTheme="minorHAnsi" w:cstheme="minorHAnsi"/>
          <w:color w:val="453536"/>
          <w:sz w:val="20"/>
        </w:rPr>
        <w:t xml:space="preserve">The $2 trillion stimulus package, negotiated by Republican and Democratic leaders, is the largest economic stimulus measure in modern history. The bill is a $2 trillion combination of tax provisions and other stimulus measures, including emergency business lending. The measure promises to provide help for struggling American families </w:t>
      </w:r>
      <w:r w:rsidRPr="009C3E91">
        <w:rPr>
          <w:rFonts w:asciiTheme="minorHAnsi" w:hAnsiTheme="minorHAnsi" w:cstheme="minorHAnsi"/>
          <w:color w:val="453536"/>
          <w:sz w:val="20"/>
        </w:rPr>
        <w:t>and businesses, as well as health care workers on the front lines of the coronavirus outbreak.</w:t>
      </w:r>
    </w:p>
    <w:p w14:paraId="16AA33A8" w14:textId="77777777" w:rsidR="009C3E91" w:rsidRPr="009C3E91" w:rsidRDefault="009C3E91" w:rsidP="009C3E91">
      <w:pPr>
        <w:pStyle w:val="Body"/>
        <w:widowControl w:val="0"/>
        <w:rPr>
          <w:rFonts w:asciiTheme="minorHAnsi" w:hAnsiTheme="minorHAnsi" w:cstheme="minorHAnsi"/>
          <w:b/>
          <w:i/>
          <w:color w:val="453536"/>
        </w:rPr>
      </w:pPr>
      <w:r w:rsidRPr="009C3E91">
        <w:rPr>
          <w:rFonts w:asciiTheme="minorHAnsi" w:hAnsiTheme="minorHAnsi" w:cstheme="minorHAnsi"/>
          <w:b/>
          <w:i/>
          <w:color w:val="453536"/>
        </w:rPr>
        <w:t>Significant Provisions Affecting Businesses</w:t>
      </w:r>
    </w:p>
    <w:p w14:paraId="5981AEB1" w14:textId="77777777" w:rsidR="009C3E91" w:rsidRPr="009C3E91" w:rsidRDefault="009C3E91" w:rsidP="00F92868">
      <w:pPr>
        <w:pStyle w:val="Body"/>
        <w:widowControl w:val="0"/>
        <w:rPr>
          <w:rFonts w:asciiTheme="minorHAnsi" w:hAnsiTheme="minorHAnsi" w:cstheme="minorHAnsi"/>
          <w:color w:val="453536"/>
          <w:sz w:val="20"/>
        </w:rPr>
      </w:pPr>
      <w:r w:rsidRPr="009C3E91">
        <w:rPr>
          <w:rFonts w:asciiTheme="minorHAnsi" w:hAnsiTheme="minorHAnsi" w:cstheme="minorHAnsi"/>
          <w:color w:val="453536"/>
          <w:sz w:val="20"/>
        </w:rPr>
        <w:t>The tax package itself is broad, with tax payment relief and significant business tax incentives. Here is a list of the most significant provisions affecting businesses:</w:t>
      </w:r>
    </w:p>
    <w:p w14:paraId="5F17A9EB" w14:textId="77777777" w:rsidR="009C3E91" w:rsidRPr="009C3E91" w:rsidRDefault="009C3E91" w:rsidP="00F92868">
      <w:pPr>
        <w:pStyle w:val="Body"/>
        <w:widowControl w:val="0"/>
        <w:numPr>
          <w:ilvl w:val="0"/>
          <w:numId w:val="29"/>
        </w:numPr>
        <w:ind w:left="720"/>
        <w:rPr>
          <w:rFonts w:asciiTheme="minorHAnsi" w:hAnsiTheme="minorHAnsi" w:cstheme="minorHAnsi"/>
          <w:color w:val="453536"/>
          <w:sz w:val="20"/>
        </w:rPr>
      </w:pPr>
      <w:r w:rsidRPr="009C3E91">
        <w:rPr>
          <w:rFonts w:asciiTheme="minorHAnsi" w:hAnsiTheme="minorHAnsi" w:cstheme="minorHAnsi"/>
          <w:color w:val="453536"/>
          <w:sz w:val="20"/>
        </w:rPr>
        <w:t>$367 billion will be made available in loans for small businesses and $150 billion for state and local governments. The loans will be forgiven so long as businesses pledge not to lay off their workers.</w:t>
      </w:r>
    </w:p>
    <w:p w14:paraId="29DE929C" w14:textId="77777777" w:rsidR="009C3E91" w:rsidRPr="009C3E91" w:rsidRDefault="009C3E91" w:rsidP="00F92868">
      <w:pPr>
        <w:pStyle w:val="Body"/>
        <w:widowControl w:val="0"/>
        <w:numPr>
          <w:ilvl w:val="0"/>
          <w:numId w:val="29"/>
        </w:numPr>
        <w:ind w:left="720"/>
        <w:rPr>
          <w:rFonts w:asciiTheme="minorHAnsi" w:hAnsiTheme="minorHAnsi" w:cstheme="minorHAnsi"/>
          <w:color w:val="453536"/>
          <w:sz w:val="20"/>
        </w:rPr>
      </w:pPr>
      <w:r w:rsidRPr="009C3E91">
        <w:rPr>
          <w:rFonts w:asciiTheme="minorHAnsi" w:hAnsiTheme="minorHAnsi" w:cstheme="minorHAnsi"/>
          <w:color w:val="453536"/>
          <w:sz w:val="20"/>
        </w:rPr>
        <w:t>Small businesses forced to suspend operations or that have seen gross receipts fall by 50% from the previous year will be eligible for a tax credit worth up to 50% of wages paid during the crisis, so long as they keep their workers employed throughout.</w:t>
      </w:r>
    </w:p>
    <w:p w14:paraId="5AAB3646" w14:textId="77777777" w:rsidR="009C3E91" w:rsidRPr="009C3E91" w:rsidRDefault="009C3E91" w:rsidP="00F92868">
      <w:pPr>
        <w:pStyle w:val="Body"/>
        <w:widowControl w:val="0"/>
        <w:numPr>
          <w:ilvl w:val="0"/>
          <w:numId w:val="29"/>
        </w:numPr>
        <w:ind w:left="720"/>
        <w:rPr>
          <w:rFonts w:asciiTheme="minorHAnsi" w:hAnsiTheme="minorHAnsi" w:cstheme="minorHAnsi"/>
          <w:color w:val="453536"/>
          <w:sz w:val="20"/>
        </w:rPr>
      </w:pPr>
      <w:r w:rsidRPr="009C3E91">
        <w:rPr>
          <w:rFonts w:asciiTheme="minorHAnsi" w:hAnsiTheme="minorHAnsi" w:cstheme="minorHAnsi"/>
          <w:color w:val="453536"/>
          <w:sz w:val="20"/>
        </w:rPr>
        <w:t>The Treasury Department will distribute $500 billion in loans to struggling industries (e.g., passenger airlines and businesses critical to maintaining national security). Additionally, an oversight board and inspector general will be created to oversee loans to large companies.</w:t>
      </w:r>
    </w:p>
    <w:p w14:paraId="01454B32" w14:textId="77777777" w:rsidR="009C3E91" w:rsidRPr="009C3E91" w:rsidRDefault="009C3E91" w:rsidP="00F92868">
      <w:pPr>
        <w:pStyle w:val="Body"/>
        <w:widowControl w:val="0"/>
        <w:numPr>
          <w:ilvl w:val="0"/>
          <w:numId w:val="29"/>
        </w:numPr>
        <w:ind w:left="720"/>
        <w:rPr>
          <w:rFonts w:asciiTheme="minorHAnsi" w:hAnsiTheme="minorHAnsi" w:cstheme="minorHAnsi"/>
          <w:color w:val="453536"/>
          <w:sz w:val="20"/>
        </w:rPr>
      </w:pPr>
      <w:r w:rsidRPr="009C3E91">
        <w:rPr>
          <w:rFonts w:asciiTheme="minorHAnsi" w:hAnsiTheme="minorHAnsi" w:cstheme="minorHAnsi"/>
          <w:color w:val="453536"/>
          <w:sz w:val="20"/>
        </w:rPr>
        <w:t>Health care providers will receive $100 billion in grants to help fight the coronavirus and make up for revenue lost by delaying elective surgeries and other procedures.</w:t>
      </w:r>
    </w:p>
    <w:p w14:paraId="5A627E33" w14:textId="77777777" w:rsidR="009C3E91" w:rsidRPr="009C3E91" w:rsidRDefault="009C3E91" w:rsidP="00F92868">
      <w:pPr>
        <w:pStyle w:val="Body"/>
        <w:widowControl w:val="0"/>
        <w:numPr>
          <w:ilvl w:val="0"/>
          <w:numId w:val="29"/>
        </w:numPr>
        <w:ind w:left="720"/>
        <w:rPr>
          <w:rFonts w:asciiTheme="minorHAnsi" w:hAnsiTheme="minorHAnsi" w:cstheme="minorHAnsi"/>
          <w:color w:val="453536"/>
          <w:sz w:val="20"/>
        </w:rPr>
      </w:pPr>
      <w:r w:rsidRPr="009C3E91">
        <w:rPr>
          <w:rFonts w:asciiTheme="minorHAnsi" w:hAnsiTheme="minorHAnsi" w:cstheme="minorHAnsi"/>
          <w:color w:val="453536"/>
          <w:sz w:val="20"/>
        </w:rPr>
        <w:t>$200 million will be carved out for the Federal Communications Commission to provide health care providers with connected devices to facilitate telemedicine services, with the goal of freeing up hospital beds. Another $25 million will go to a grant program that helps rural communities purchase broadband equipment for telemedicine.</w:t>
      </w:r>
    </w:p>
    <w:p w14:paraId="2072E36C" w14:textId="77777777" w:rsidR="00F92868" w:rsidRDefault="009C3E91" w:rsidP="00F92868">
      <w:pPr>
        <w:pStyle w:val="Body"/>
        <w:widowControl w:val="0"/>
        <w:numPr>
          <w:ilvl w:val="0"/>
          <w:numId w:val="29"/>
        </w:numPr>
        <w:ind w:left="720"/>
        <w:rPr>
          <w:rFonts w:asciiTheme="minorHAnsi" w:hAnsiTheme="minorHAnsi" w:cstheme="minorHAnsi"/>
          <w:sz w:val="20"/>
        </w:rPr>
      </w:pPr>
      <w:r w:rsidRPr="009C3E91">
        <w:rPr>
          <w:rFonts w:asciiTheme="minorHAnsi" w:hAnsiTheme="minorHAnsi" w:cstheme="minorHAnsi"/>
          <w:color w:val="453536"/>
          <w:sz w:val="20"/>
        </w:rPr>
        <w:t>The Commodity Credit Corporation, an institution that USDA uses to stabilize the farm economy, would see its spending authority increased to $14 billion. The package also sets up a $9.5 billion emergency</w:t>
      </w:r>
      <w:r w:rsidRPr="009C3E91">
        <w:rPr>
          <w:rFonts w:asciiTheme="minorHAnsi" w:hAnsiTheme="minorHAnsi" w:cstheme="minorHAnsi"/>
          <w:color w:val="453536"/>
          <w:sz w:val="20"/>
        </w:rPr>
        <w:t xml:space="preserve"> </w:t>
      </w:r>
      <w:r w:rsidRPr="009C3E91">
        <w:rPr>
          <w:rFonts w:asciiTheme="minorHAnsi" w:hAnsiTheme="minorHAnsi" w:cstheme="minorHAnsi"/>
          <w:color w:val="453536"/>
          <w:sz w:val="20"/>
        </w:rPr>
        <w:t>fund for producers, including fresh fruit</w:t>
      </w:r>
      <w:r w:rsidRPr="009C3E91">
        <w:rPr>
          <w:rFonts w:asciiTheme="minorHAnsi" w:hAnsiTheme="minorHAnsi" w:cstheme="minorHAnsi"/>
          <w:color w:val="453536"/>
          <w:sz w:val="20"/>
        </w:rPr>
        <w:t xml:space="preserve"> </w:t>
      </w:r>
      <w:r w:rsidRPr="00B114AA">
        <w:rPr>
          <w:rFonts w:asciiTheme="minorHAnsi" w:hAnsiTheme="minorHAnsi" w:cstheme="minorHAnsi"/>
          <w:color w:val="453536"/>
          <w:sz w:val="20"/>
        </w:rPr>
        <w:t>and</w:t>
      </w:r>
      <w:r w:rsidRPr="00B114AA">
        <w:rPr>
          <w:color w:val="453536"/>
          <w:sz w:val="20"/>
        </w:rPr>
        <w:t xml:space="preserve"> </w:t>
      </w:r>
      <w:r w:rsidRPr="00B114AA">
        <w:rPr>
          <w:rFonts w:asciiTheme="minorHAnsi" w:hAnsiTheme="minorHAnsi" w:cstheme="minorHAnsi"/>
          <w:color w:val="453536"/>
          <w:sz w:val="20"/>
        </w:rPr>
        <w:t>vegetable growers, dairy farmers and cattle ranchers, along with</w:t>
      </w:r>
      <w:r w:rsidRPr="009C3E91">
        <w:rPr>
          <w:rFonts w:asciiTheme="minorHAnsi" w:hAnsiTheme="minorHAnsi" w:cstheme="minorHAnsi"/>
          <w:sz w:val="20"/>
        </w:rPr>
        <w:t xml:space="preserve"> </w:t>
      </w:r>
    </w:p>
    <w:p w14:paraId="6A0B499C" w14:textId="77777777" w:rsidR="00F92868" w:rsidRDefault="00F92868" w:rsidP="00F92868">
      <w:pPr>
        <w:pStyle w:val="Body"/>
        <w:widowControl w:val="0"/>
        <w:ind w:left="720"/>
        <w:rPr>
          <w:rFonts w:asciiTheme="minorHAnsi" w:hAnsiTheme="minorHAnsi" w:cstheme="minorHAnsi"/>
          <w:sz w:val="20"/>
        </w:rPr>
      </w:pPr>
    </w:p>
    <w:p w14:paraId="432CB574" w14:textId="728B6E16" w:rsidR="009C3E91" w:rsidRPr="00F92868" w:rsidRDefault="009C3E91" w:rsidP="00B114AA">
      <w:pPr>
        <w:pStyle w:val="Body"/>
        <w:widowControl w:val="0"/>
        <w:rPr>
          <w:rFonts w:asciiTheme="minorHAnsi" w:hAnsiTheme="minorHAnsi" w:cstheme="minorHAnsi"/>
          <w:sz w:val="20"/>
        </w:rPr>
      </w:pPr>
      <w:r w:rsidRPr="009C3E91">
        <w:rPr>
          <w:rFonts w:asciiTheme="minorHAnsi" w:hAnsiTheme="minorHAnsi" w:cstheme="minorHAnsi"/>
          <w:sz w:val="20"/>
        </w:rPr>
        <w:t xml:space="preserve">local </w:t>
      </w:r>
      <w:r w:rsidRPr="00F92868">
        <w:rPr>
          <w:rFonts w:asciiTheme="minorHAnsi" w:hAnsiTheme="minorHAnsi" w:cstheme="minorHAnsi"/>
          <w:color w:val="453536"/>
          <w:sz w:val="20"/>
        </w:rPr>
        <w:t>food systems like farmers markets.</w:t>
      </w:r>
    </w:p>
    <w:p w14:paraId="68ACECCF" w14:textId="77777777" w:rsidR="00D76E0E" w:rsidRPr="00D76E0E" w:rsidRDefault="00D76E0E" w:rsidP="00F92868">
      <w:pPr>
        <w:pStyle w:val="Body"/>
        <w:widowControl w:val="0"/>
        <w:numPr>
          <w:ilvl w:val="0"/>
          <w:numId w:val="30"/>
        </w:numPr>
        <w:rPr>
          <w:rFonts w:asciiTheme="minorHAnsi" w:hAnsiTheme="minorHAnsi" w:cstheme="minorHAnsi"/>
          <w:color w:val="453536"/>
          <w:sz w:val="20"/>
        </w:rPr>
      </w:pPr>
      <w:r w:rsidRPr="00D76E0E">
        <w:rPr>
          <w:rFonts w:asciiTheme="minorHAnsi" w:hAnsiTheme="minorHAnsi" w:cstheme="minorHAnsi"/>
          <w:color w:val="453536"/>
          <w:sz w:val="20"/>
        </w:rPr>
        <w:t>Colleges and universities, as well as school districts, will receive more than $30 billion.</w:t>
      </w:r>
    </w:p>
    <w:p w14:paraId="4D05A0F5" w14:textId="77777777" w:rsidR="00D76E0E" w:rsidRPr="00F92868" w:rsidRDefault="00D76E0E" w:rsidP="00F92868">
      <w:pPr>
        <w:pStyle w:val="Body"/>
        <w:widowControl w:val="0"/>
        <w:numPr>
          <w:ilvl w:val="0"/>
          <w:numId w:val="30"/>
        </w:numPr>
        <w:rPr>
          <w:rFonts w:asciiTheme="minorHAnsi" w:hAnsiTheme="minorHAnsi" w:cstheme="minorHAnsi"/>
          <w:color w:val="453536"/>
          <w:sz w:val="20"/>
        </w:rPr>
      </w:pPr>
      <w:r w:rsidRPr="00D76E0E">
        <w:rPr>
          <w:rFonts w:asciiTheme="minorHAnsi" w:hAnsiTheme="minorHAnsi" w:cstheme="minorHAnsi"/>
          <w:color w:val="453536"/>
          <w:sz w:val="20"/>
        </w:rPr>
        <w:t xml:space="preserve">State and local </w:t>
      </w:r>
      <w:r w:rsidRPr="00F92868">
        <w:rPr>
          <w:rFonts w:asciiTheme="minorHAnsi" w:hAnsiTheme="minorHAnsi" w:cstheme="minorHAnsi"/>
          <w:color w:val="453536"/>
          <w:sz w:val="20"/>
        </w:rPr>
        <w:t>governments will receive $150 billion, with $8 billion set aside for local governments.</w:t>
      </w:r>
    </w:p>
    <w:p w14:paraId="6BFCB616" w14:textId="77777777" w:rsidR="00D76E0E" w:rsidRPr="00F92868" w:rsidRDefault="00D76E0E" w:rsidP="00F92868">
      <w:pPr>
        <w:pStyle w:val="Body"/>
        <w:widowControl w:val="0"/>
        <w:numPr>
          <w:ilvl w:val="0"/>
          <w:numId w:val="30"/>
        </w:numPr>
        <w:rPr>
          <w:rFonts w:asciiTheme="minorHAnsi" w:hAnsiTheme="minorHAnsi" w:cstheme="minorHAnsi"/>
          <w:color w:val="453536"/>
          <w:sz w:val="20"/>
        </w:rPr>
      </w:pPr>
      <w:r w:rsidRPr="00F92868">
        <w:rPr>
          <w:rFonts w:asciiTheme="minorHAnsi" w:hAnsiTheme="minorHAnsi" w:cstheme="minorHAnsi"/>
          <w:color w:val="453536"/>
          <w:sz w:val="20"/>
        </w:rPr>
        <w:t xml:space="preserve">The package will provide the U.S. Postal Service with a $10 billion Treasury loan to stave off insolvency. Retailers, restaurateurs and hotels will be able to immediately deduct from their taxes what they spend on property improvements. </w:t>
      </w:r>
    </w:p>
    <w:p w14:paraId="58E25716" w14:textId="77777777" w:rsidR="00D76E0E" w:rsidRPr="00D76E0E" w:rsidRDefault="00D76E0E" w:rsidP="00F92868">
      <w:pPr>
        <w:pStyle w:val="Body"/>
        <w:widowControl w:val="0"/>
        <w:numPr>
          <w:ilvl w:val="0"/>
          <w:numId w:val="30"/>
        </w:numPr>
        <w:rPr>
          <w:rFonts w:asciiTheme="minorHAnsi" w:hAnsiTheme="minorHAnsi" w:cstheme="minorHAnsi"/>
          <w:color w:val="453536"/>
          <w:sz w:val="20"/>
        </w:rPr>
      </w:pPr>
      <w:r w:rsidRPr="00F92868">
        <w:rPr>
          <w:rFonts w:asciiTheme="minorHAnsi" w:hAnsiTheme="minorHAnsi" w:cstheme="minorHAnsi"/>
          <w:color w:val="453536"/>
          <w:sz w:val="20"/>
        </w:rPr>
        <w:t>Employers can defer the 6.2% tax they pay on wages used to fund</w:t>
      </w:r>
      <w:r w:rsidRPr="00D76E0E">
        <w:rPr>
          <w:rFonts w:asciiTheme="minorHAnsi" w:hAnsiTheme="minorHAnsi" w:cstheme="minorHAnsi"/>
          <w:color w:val="453536"/>
          <w:sz w:val="20"/>
        </w:rPr>
        <w:t xml:space="preserve"> Social Security.</w:t>
      </w:r>
    </w:p>
    <w:p w14:paraId="5121CF44" w14:textId="77777777" w:rsidR="00F92868" w:rsidRPr="009C3E91" w:rsidRDefault="00F92868" w:rsidP="00F92868">
      <w:pPr>
        <w:pStyle w:val="Body"/>
        <w:widowControl w:val="0"/>
        <w:rPr>
          <w:rFonts w:asciiTheme="minorHAnsi" w:hAnsiTheme="minorHAnsi" w:cstheme="minorHAnsi"/>
          <w:b/>
          <w:i/>
          <w:color w:val="453536"/>
        </w:rPr>
      </w:pPr>
      <w:r w:rsidRPr="009C3E91">
        <w:rPr>
          <w:rFonts w:asciiTheme="minorHAnsi" w:hAnsiTheme="minorHAnsi" w:cstheme="minorHAnsi"/>
          <w:b/>
          <w:i/>
          <w:color w:val="453536"/>
        </w:rPr>
        <w:t>Significant Provisions Affecting Businesses</w:t>
      </w:r>
    </w:p>
    <w:p w14:paraId="43AE01D3" w14:textId="77777777" w:rsidR="00F92868" w:rsidRPr="00F92868" w:rsidRDefault="00F92868" w:rsidP="00F92868">
      <w:pPr>
        <w:pStyle w:val="Body"/>
        <w:widowControl w:val="0"/>
        <w:rPr>
          <w:rFonts w:asciiTheme="minorHAnsi" w:hAnsiTheme="minorHAnsi" w:cstheme="minorHAnsi"/>
          <w:color w:val="453536"/>
          <w:sz w:val="20"/>
        </w:rPr>
      </w:pPr>
      <w:r w:rsidRPr="00F92868">
        <w:rPr>
          <w:rFonts w:asciiTheme="minorHAnsi" w:hAnsiTheme="minorHAnsi" w:cstheme="minorHAnsi"/>
          <w:color w:val="453536"/>
          <w:sz w:val="20"/>
        </w:rPr>
        <w:t xml:space="preserve">The major piece of the individual tax changes will offer rebate checks based on a new tax credit of $1,200 per filing adult and $500 for each qualifying child. Additionally, unemployed individuals will receive an unprecedented expansion of benefits and payments. </w:t>
      </w:r>
    </w:p>
    <w:p w14:paraId="0588C204" w14:textId="77777777" w:rsidR="00F92868" w:rsidRPr="00F92868" w:rsidRDefault="00F92868" w:rsidP="00F92868">
      <w:pPr>
        <w:pStyle w:val="Body"/>
        <w:widowControl w:val="0"/>
        <w:rPr>
          <w:rFonts w:asciiTheme="minorHAnsi" w:hAnsiTheme="minorHAnsi" w:cstheme="minorHAnsi"/>
          <w:color w:val="453536"/>
          <w:sz w:val="20"/>
        </w:rPr>
      </w:pPr>
      <w:r w:rsidRPr="00F92868">
        <w:rPr>
          <w:rFonts w:asciiTheme="minorHAnsi" w:hAnsiTheme="minorHAnsi" w:cstheme="minorHAnsi"/>
          <w:color w:val="453536"/>
          <w:sz w:val="20"/>
        </w:rPr>
        <w:t>Here is a list of the most significant provisions affecting individuals, many of which will be discussed in detail later in this piece:</w:t>
      </w:r>
    </w:p>
    <w:p w14:paraId="6A87B611" w14:textId="77777777" w:rsidR="00F92868" w:rsidRPr="00F92868" w:rsidRDefault="00F92868" w:rsidP="00F92868">
      <w:pPr>
        <w:pStyle w:val="Body"/>
        <w:widowControl w:val="0"/>
        <w:numPr>
          <w:ilvl w:val="0"/>
          <w:numId w:val="29"/>
        </w:numPr>
        <w:ind w:left="720"/>
        <w:rPr>
          <w:rFonts w:asciiTheme="minorHAnsi" w:hAnsiTheme="minorHAnsi" w:cstheme="minorHAnsi"/>
          <w:color w:val="453536"/>
          <w:sz w:val="20"/>
        </w:rPr>
      </w:pPr>
      <w:r w:rsidRPr="00F92868">
        <w:rPr>
          <w:rFonts w:asciiTheme="minorHAnsi" w:hAnsiTheme="minorHAnsi" w:cstheme="minorHAnsi"/>
          <w:color w:val="453536"/>
          <w:sz w:val="20"/>
        </w:rPr>
        <w:t>Single Americans will receive $1,200, married couples will get $2,400 and parents will receive $500 for each child.</w:t>
      </w:r>
    </w:p>
    <w:p w14:paraId="7360A73A" w14:textId="77777777" w:rsidR="00F92868" w:rsidRPr="00F92868" w:rsidRDefault="00F92868" w:rsidP="00F92868">
      <w:pPr>
        <w:pStyle w:val="Body"/>
        <w:widowControl w:val="0"/>
        <w:numPr>
          <w:ilvl w:val="0"/>
          <w:numId w:val="29"/>
        </w:numPr>
        <w:ind w:left="720"/>
        <w:rPr>
          <w:rFonts w:asciiTheme="minorHAnsi" w:hAnsiTheme="minorHAnsi" w:cstheme="minorHAnsi"/>
          <w:color w:val="453536"/>
          <w:sz w:val="20"/>
        </w:rPr>
      </w:pPr>
      <w:r w:rsidRPr="00F92868">
        <w:rPr>
          <w:rFonts w:asciiTheme="minorHAnsi" w:hAnsiTheme="minorHAnsi" w:cstheme="minorHAnsi"/>
          <w:color w:val="453536"/>
          <w:sz w:val="20"/>
        </w:rPr>
        <w:t xml:space="preserve">Unemployed individuals, including freelancers and furloughed employees, will get an extra $600 per week for up to four months, on top of state unemployment benefits. </w:t>
      </w:r>
    </w:p>
    <w:p w14:paraId="5DFC6257" w14:textId="77777777" w:rsidR="00F92868" w:rsidRPr="00F92868" w:rsidRDefault="00F92868" w:rsidP="00F92868">
      <w:pPr>
        <w:pStyle w:val="Body"/>
        <w:widowControl w:val="0"/>
        <w:numPr>
          <w:ilvl w:val="0"/>
          <w:numId w:val="29"/>
        </w:numPr>
        <w:ind w:left="720"/>
        <w:rPr>
          <w:rFonts w:asciiTheme="minorHAnsi" w:hAnsiTheme="minorHAnsi" w:cstheme="minorHAnsi"/>
          <w:color w:val="453536"/>
          <w:sz w:val="20"/>
        </w:rPr>
      </w:pPr>
      <w:r w:rsidRPr="00F92868">
        <w:rPr>
          <w:rFonts w:asciiTheme="minorHAnsi" w:hAnsiTheme="minorHAnsi" w:cstheme="minorHAnsi"/>
          <w:color w:val="453536"/>
          <w:sz w:val="20"/>
        </w:rPr>
        <w:t>The package also calls for a new pandemic unemployment assistance program, which will provide jobless benefits to those who are unemployed, partially unemployed or unable to work because of COVID-19 and don't qualify for traditional benefits.</w:t>
      </w:r>
    </w:p>
    <w:p w14:paraId="365590A1" w14:textId="77777777" w:rsidR="00F92868" w:rsidRPr="00F92868" w:rsidRDefault="00F92868" w:rsidP="00F92868">
      <w:pPr>
        <w:pStyle w:val="Body"/>
        <w:widowControl w:val="0"/>
        <w:numPr>
          <w:ilvl w:val="0"/>
          <w:numId w:val="29"/>
        </w:numPr>
        <w:ind w:left="720"/>
        <w:rPr>
          <w:rFonts w:asciiTheme="minorHAnsi" w:hAnsiTheme="minorHAnsi" w:cstheme="minorHAnsi"/>
          <w:color w:val="453536"/>
          <w:sz w:val="20"/>
        </w:rPr>
      </w:pPr>
      <w:r w:rsidRPr="00F92868">
        <w:rPr>
          <w:rFonts w:asciiTheme="minorHAnsi" w:hAnsiTheme="minorHAnsi" w:cstheme="minorHAnsi"/>
          <w:color w:val="453536"/>
          <w:sz w:val="20"/>
        </w:rPr>
        <w:t>The Department of Education will suspend payments for student loan borrowers without penalty through September 30.</w:t>
      </w:r>
    </w:p>
    <w:p w14:paraId="0B9A2EFB" w14:textId="77777777" w:rsidR="00F92868" w:rsidRPr="00F92868" w:rsidRDefault="00F92868" w:rsidP="00F92868">
      <w:pPr>
        <w:pStyle w:val="Body"/>
        <w:widowControl w:val="0"/>
        <w:numPr>
          <w:ilvl w:val="0"/>
          <w:numId w:val="29"/>
        </w:numPr>
        <w:ind w:left="720"/>
        <w:rPr>
          <w:rFonts w:asciiTheme="minorHAnsi" w:hAnsiTheme="minorHAnsi" w:cstheme="minorHAnsi"/>
          <w:color w:val="453536"/>
          <w:sz w:val="20"/>
        </w:rPr>
      </w:pPr>
      <w:r w:rsidRPr="00F92868">
        <w:rPr>
          <w:rFonts w:asciiTheme="minorHAnsi" w:hAnsiTheme="minorHAnsi" w:cstheme="minorHAnsi"/>
          <w:color w:val="453536"/>
          <w:sz w:val="20"/>
        </w:rPr>
        <w:t>There will be housing protections against foreclosures on mortgages and evictions for renters. Anyone facing a financial hardship from the coronavirus will receive a forbearance on federally backed mortgage loans of up to 60 days. Those with federally backed mortgage loans who have tenants are not allowed to evict tenants solely for failure to pay rent for a 120-day period.</w:t>
      </w:r>
    </w:p>
    <w:p w14:paraId="35091964" w14:textId="77777777" w:rsidR="00F92868" w:rsidRPr="00F92868" w:rsidRDefault="00F92868" w:rsidP="00F92868">
      <w:pPr>
        <w:pStyle w:val="Body"/>
        <w:widowControl w:val="0"/>
        <w:rPr>
          <w:rFonts w:asciiTheme="minorHAnsi" w:hAnsiTheme="minorHAnsi" w:cstheme="minorHAnsi"/>
          <w:color w:val="453536"/>
          <w:sz w:val="20"/>
        </w:rPr>
      </w:pPr>
      <w:r w:rsidRPr="00F92868">
        <w:rPr>
          <w:rFonts w:asciiTheme="minorHAnsi" w:hAnsiTheme="minorHAnsi" w:cstheme="minorHAnsi"/>
          <w:color w:val="453536"/>
          <w:sz w:val="20"/>
        </w:rPr>
        <w:t>As you can see, the package will have a far-reaching impact as it drives money toward workers, small businesses and industries that have been impacted by the economic downturn due to the pandemic.</w:t>
      </w:r>
    </w:p>
    <w:p w14:paraId="3340F085" w14:textId="77777777" w:rsidR="001B5611" w:rsidRPr="001B5611" w:rsidRDefault="001B5611" w:rsidP="001B5611">
      <w:pPr>
        <w:pStyle w:val="header0"/>
        <w:rPr>
          <w:rFonts w:asciiTheme="minorHAnsi" w:hAnsiTheme="minorHAnsi" w:cstheme="minorHAnsi"/>
          <w:color w:val="453536"/>
          <w:szCs w:val="24"/>
        </w:rPr>
      </w:pPr>
      <w:r w:rsidRPr="001B5611">
        <w:rPr>
          <w:rFonts w:asciiTheme="minorHAnsi" w:hAnsiTheme="minorHAnsi" w:cstheme="minorHAnsi"/>
          <w:color w:val="453536"/>
          <w:szCs w:val="24"/>
        </w:rPr>
        <w:t>Overview of Major Bill Provisions</w:t>
      </w:r>
    </w:p>
    <w:p w14:paraId="7DCCB2E1" w14:textId="77777777" w:rsidR="001B5611" w:rsidRPr="001B5611" w:rsidRDefault="001B5611" w:rsidP="001B5611">
      <w:pPr>
        <w:pStyle w:val="Body"/>
        <w:widowControl w:val="0"/>
        <w:rPr>
          <w:rFonts w:asciiTheme="minorHAnsi" w:hAnsiTheme="minorHAnsi" w:cstheme="minorHAnsi"/>
          <w:color w:val="453536"/>
          <w:sz w:val="20"/>
        </w:rPr>
      </w:pPr>
      <w:r w:rsidRPr="001B5611">
        <w:rPr>
          <w:rFonts w:asciiTheme="minorHAnsi" w:hAnsiTheme="minorHAnsi" w:cstheme="minorHAnsi"/>
          <w:color w:val="453536"/>
          <w:sz w:val="20"/>
        </w:rPr>
        <w:t>Now that you’re aware of the major implications for both businesses and individuals, let’s take a more in-depth look at the most important provisions.</w:t>
      </w:r>
    </w:p>
    <w:p w14:paraId="55517F64" w14:textId="77777777" w:rsidR="001B5611" w:rsidRPr="001B5611" w:rsidRDefault="001B5611" w:rsidP="001B5611">
      <w:pPr>
        <w:pStyle w:val="Body"/>
        <w:widowControl w:val="0"/>
        <w:rPr>
          <w:rFonts w:asciiTheme="minorHAnsi" w:hAnsiTheme="minorHAnsi" w:cstheme="minorHAnsi"/>
          <w:b/>
          <w:i/>
          <w:color w:val="453536"/>
        </w:rPr>
      </w:pPr>
      <w:r w:rsidRPr="001B5611">
        <w:rPr>
          <w:rFonts w:asciiTheme="minorHAnsi" w:hAnsiTheme="minorHAnsi" w:cstheme="minorHAnsi"/>
          <w:b/>
          <w:i/>
          <w:color w:val="453536"/>
        </w:rPr>
        <w:t>Loans and Tax Credit Available to Small Businesses</w:t>
      </w:r>
    </w:p>
    <w:p w14:paraId="5D4F3B30" w14:textId="77777777" w:rsidR="001B5611" w:rsidRPr="001B5611" w:rsidRDefault="001B5611" w:rsidP="001B5611">
      <w:pPr>
        <w:pStyle w:val="Body"/>
        <w:widowControl w:val="0"/>
        <w:rPr>
          <w:rFonts w:asciiTheme="minorHAnsi" w:hAnsiTheme="minorHAnsi" w:cstheme="minorHAnsi"/>
          <w:color w:val="453536"/>
          <w:sz w:val="20"/>
        </w:rPr>
      </w:pPr>
      <w:r w:rsidRPr="001B5611">
        <w:rPr>
          <w:rFonts w:asciiTheme="minorHAnsi" w:hAnsiTheme="minorHAnsi" w:cstheme="minorHAnsi"/>
          <w:color w:val="453536"/>
          <w:sz w:val="20"/>
        </w:rPr>
        <w:t xml:space="preserve">Keeping businesses afloat and workers under the wing of their employers is critical for ensuring the economy can quickly restart after the pandemic subsides. To this end, the stimulus package creates a $367 billion federally guaranteed loan program for small businesses that employ 500 or fewer people who must pledge not to lay off their workers. The loans will be available during an emergency period ending </w:t>
      </w:r>
      <w:proofErr w:type="gramStart"/>
      <w:r w:rsidRPr="001B5611">
        <w:rPr>
          <w:rFonts w:asciiTheme="minorHAnsi" w:hAnsiTheme="minorHAnsi" w:cstheme="minorHAnsi"/>
          <w:color w:val="453536"/>
          <w:sz w:val="20"/>
        </w:rPr>
        <w:t>June 30, and</w:t>
      </w:r>
      <w:proofErr w:type="gramEnd"/>
      <w:r w:rsidRPr="001B5611">
        <w:rPr>
          <w:rFonts w:asciiTheme="minorHAnsi" w:hAnsiTheme="minorHAnsi" w:cstheme="minorHAnsi"/>
          <w:color w:val="453536"/>
          <w:sz w:val="20"/>
        </w:rPr>
        <w:t xml:space="preserve"> would be forgiven if the business uses the loan funds for approved purposes and maintains the average size of its full-time workforce, based on when it received the loan.</w:t>
      </w:r>
    </w:p>
    <w:p w14:paraId="399D2408" w14:textId="77777777" w:rsidR="00C35AD4" w:rsidRDefault="00C35AD4" w:rsidP="001B5611">
      <w:pPr>
        <w:pStyle w:val="Body"/>
        <w:widowControl w:val="0"/>
        <w:rPr>
          <w:rFonts w:asciiTheme="minorHAnsi" w:hAnsiTheme="minorHAnsi" w:cstheme="minorHAnsi"/>
          <w:color w:val="453536"/>
          <w:sz w:val="20"/>
        </w:rPr>
      </w:pPr>
    </w:p>
    <w:p w14:paraId="439E8E95" w14:textId="5C7C29A9" w:rsidR="001B5611" w:rsidRPr="001B5611" w:rsidRDefault="001B5611" w:rsidP="001B5611">
      <w:pPr>
        <w:pStyle w:val="Body"/>
        <w:widowControl w:val="0"/>
        <w:rPr>
          <w:rFonts w:asciiTheme="minorHAnsi" w:hAnsiTheme="minorHAnsi" w:cstheme="minorHAnsi"/>
          <w:color w:val="453536"/>
          <w:sz w:val="20"/>
        </w:rPr>
      </w:pPr>
      <w:r w:rsidRPr="001B5611">
        <w:rPr>
          <w:rFonts w:asciiTheme="minorHAnsi" w:hAnsiTheme="minorHAnsi" w:cstheme="minorHAnsi"/>
          <w:color w:val="453536"/>
          <w:sz w:val="20"/>
        </w:rPr>
        <w:t>Additionally, small businesses forced to suspend operations or that have seen gross receipts fall by 50% from the previous year, will be eligible for a tax credit worth up to 50% of wages paid during the crisis, so long as they keep their workers employed through the crisis. Wages remain eligible until business is no longer suspended or gross receipts for a quarter reach 80% of the prior year. The credit could be applied to all wages for employers with fewer than 100 employees, while the benefit is capped at $10,000 in wages per employee for larger employers.</w:t>
      </w:r>
    </w:p>
    <w:p w14:paraId="168B61D1" w14:textId="77777777" w:rsidR="001B5611" w:rsidRPr="001B5611" w:rsidRDefault="001B5611" w:rsidP="001B5611">
      <w:pPr>
        <w:pStyle w:val="Body"/>
        <w:widowControl w:val="0"/>
        <w:rPr>
          <w:rFonts w:asciiTheme="minorHAnsi" w:hAnsiTheme="minorHAnsi" w:cstheme="minorHAnsi"/>
          <w:b/>
          <w:i/>
          <w:color w:val="453536"/>
        </w:rPr>
      </w:pPr>
      <w:r w:rsidRPr="001B5611">
        <w:rPr>
          <w:rFonts w:asciiTheme="minorHAnsi" w:hAnsiTheme="minorHAnsi" w:cstheme="minorHAnsi"/>
          <w:b/>
          <w:i/>
          <w:color w:val="453536"/>
        </w:rPr>
        <w:t>Expansion of Unemployment Benefits</w:t>
      </w:r>
    </w:p>
    <w:p w14:paraId="0312A6EC" w14:textId="77777777" w:rsidR="001B5611" w:rsidRPr="00C35AD4" w:rsidRDefault="001B5611" w:rsidP="001B5611">
      <w:pPr>
        <w:pStyle w:val="Body"/>
        <w:widowControl w:val="0"/>
        <w:rPr>
          <w:rFonts w:asciiTheme="minorHAnsi" w:hAnsiTheme="minorHAnsi" w:cstheme="minorHAnsi"/>
          <w:color w:val="453536"/>
          <w:sz w:val="20"/>
        </w:rPr>
      </w:pPr>
      <w:r w:rsidRPr="001B5611">
        <w:rPr>
          <w:rFonts w:asciiTheme="minorHAnsi" w:hAnsiTheme="minorHAnsi" w:cstheme="minorHAnsi"/>
          <w:color w:val="453536"/>
          <w:sz w:val="20"/>
        </w:rPr>
        <w:t xml:space="preserve">The stimulus package includes a significant expansion of unemployment benefits that will extend unemployment insurance by 13 weeks and include a four-month enhancement of benefits (for reference, many states already provide 26 weeks of unemployment benefits, and thus participants in such states would be eligible for a total of 39 weeks when adding the 13 </w:t>
      </w:r>
      <w:r w:rsidRPr="00C35AD4">
        <w:rPr>
          <w:rFonts w:asciiTheme="minorHAnsi" w:hAnsiTheme="minorHAnsi" w:cstheme="minorHAnsi"/>
          <w:color w:val="453536"/>
          <w:sz w:val="20"/>
        </w:rPr>
        <w:t>weeks of federal relief). The enhanced benefits will provide an additional $600 per week on top of what state unemployment programs pay.</w:t>
      </w:r>
    </w:p>
    <w:p w14:paraId="7D9A588A" w14:textId="77777777" w:rsidR="001B5611" w:rsidRPr="00C35AD4" w:rsidRDefault="001B5611" w:rsidP="001B5611">
      <w:pPr>
        <w:pStyle w:val="Body"/>
        <w:widowControl w:val="0"/>
        <w:rPr>
          <w:rFonts w:asciiTheme="minorHAnsi" w:hAnsiTheme="minorHAnsi" w:cstheme="minorHAnsi"/>
          <w:color w:val="453536"/>
          <w:sz w:val="20"/>
        </w:rPr>
      </w:pPr>
      <w:r w:rsidRPr="00C35AD4">
        <w:rPr>
          <w:rFonts w:asciiTheme="minorHAnsi" w:hAnsiTheme="minorHAnsi" w:cstheme="minorHAnsi"/>
          <w:color w:val="453536"/>
          <w:sz w:val="20"/>
        </w:rPr>
        <w:t>Note that many individuals who typically do not qualify for unemployment insurance will qualify under the package, including independent contractors and self-employed individuals. In sum, those who are unemployed, partially unemployed or who cannot work for a wide variety of coronavirus-related reasons will be more likely to receive benefits.</w:t>
      </w:r>
    </w:p>
    <w:p w14:paraId="772F38FF" w14:textId="77777777" w:rsidR="001B5611" w:rsidRPr="00C35AD4" w:rsidRDefault="001B5611" w:rsidP="001B5611">
      <w:pPr>
        <w:pStyle w:val="Body"/>
        <w:widowControl w:val="0"/>
        <w:rPr>
          <w:rFonts w:asciiTheme="minorHAnsi" w:hAnsiTheme="minorHAnsi" w:cstheme="minorHAnsi"/>
          <w:b/>
          <w:i/>
          <w:color w:val="453536"/>
        </w:rPr>
      </w:pPr>
      <w:r w:rsidRPr="00C35AD4">
        <w:rPr>
          <w:rFonts w:asciiTheme="minorHAnsi" w:hAnsiTheme="minorHAnsi" w:cstheme="minorHAnsi"/>
          <w:b/>
          <w:i/>
          <w:color w:val="453536"/>
        </w:rPr>
        <w:t>Individual Checks to Taxpayers</w:t>
      </w:r>
    </w:p>
    <w:p w14:paraId="03675997" w14:textId="77777777" w:rsidR="001B5611" w:rsidRPr="001B5611" w:rsidRDefault="001B5611" w:rsidP="001B5611">
      <w:pPr>
        <w:pStyle w:val="Body"/>
        <w:widowControl w:val="0"/>
        <w:rPr>
          <w:rFonts w:asciiTheme="minorHAnsi" w:hAnsiTheme="minorHAnsi" w:cstheme="minorHAnsi"/>
          <w:color w:val="453536"/>
          <w:sz w:val="20"/>
        </w:rPr>
      </w:pPr>
      <w:r w:rsidRPr="00C35AD4">
        <w:rPr>
          <w:rFonts w:asciiTheme="minorHAnsi" w:hAnsiTheme="minorHAnsi" w:cstheme="minorHAnsi"/>
          <w:color w:val="453536"/>
          <w:sz w:val="20"/>
        </w:rPr>
        <w:t xml:space="preserve">As noted earlier, the package will provide direct payments to taxpayers based on the adjusted gross income found on their 2019 federal tax return. All U.S. residents with adjusted gross incomes up to $75,000 ($150,000 for married couples) will get a $1,200 ($2,400 for couples) payment. Families will receive an additional $500 per child, </w:t>
      </w:r>
      <w:proofErr w:type="gramStart"/>
      <w:r w:rsidRPr="00C35AD4">
        <w:rPr>
          <w:rFonts w:asciiTheme="minorHAnsi" w:hAnsiTheme="minorHAnsi" w:cstheme="minorHAnsi"/>
          <w:color w:val="453536"/>
          <w:sz w:val="20"/>
        </w:rPr>
        <w:t>as a way to</w:t>
      </w:r>
      <w:proofErr w:type="gramEnd"/>
      <w:r w:rsidRPr="00C35AD4">
        <w:rPr>
          <w:rFonts w:asciiTheme="minorHAnsi" w:hAnsiTheme="minorHAnsi" w:cstheme="minorHAnsi"/>
          <w:color w:val="453536"/>
          <w:sz w:val="20"/>
        </w:rPr>
        <w:t xml:space="preserve"> create a safety net for those whose jobs and businesses are affected by the pandemic. However, the payments will start to phase out for individuals with adjusted gross incomes</w:t>
      </w:r>
      <w:r w:rsidRPr="001B5611">
        <w:rPr>
          <w:rFonts w:asciiTheme="minorHAnsi" w:hAnsiTheme="minorHAnsi" w:cstheme="minorHAnsi"/>
          <w:color w:val="453536"/>
          <w:sz w:val="20"/>
        </w:rPr>
        <w:t xml:space="preserve"> greater than $75,000. Those with incomes higher than $99,000 will not qualify for payments under the stimulus package. </w:t>
      </w:r>
    </w:p>
    <w:p w14:paraId="2EE496D3" w14:textId="77777777" w:rsidR="001B5611" w:rsidRPr="001B5611" w:rsidRDefault="001B5611" w:rsidP="001B5611">
      <w:pPr>
        <w:pStyle w:val="Body"/>
        <w:widowControl w:val="0"/>
        <w:rPr>
          <w:rFonts w:asciiTheme="minorHAnsi" w:hAnsiTheme="minorHAnsi" w:cstheme="minorHAnsi"/>
          <w:color w:val="453536"/>
          <w:sz w:val="20"/>
        </w:rPr>
      </w:pPr>
      <w:r w:rsidRPr="001B5611">
        <w:rPr>
          <w:rFonts w:asciiTheme="minorHAnsi" w:hAnsiTheme="minorHAnsi" w:cstheme="minorHAnsi"/>
          <w:color w:val="453536"/>
          <w:sz w:val="20"/>
        </w:rPr>
        <w:t xml:space="preserve">It is unclear how long it will take the IRS to process every payment. The Trump administration has indicated that </w:t>
      </w:r>
      <w:bookmarkStart w:id="1" w:name="_GoBack"/>
      <w:bookmarkEnd w:id="1"/>
      <w:r w:rsidRPr="001B5611">
        <w:rPr>
          <w:rFonts w:asciiTheme="minorHAnsi" w:hAnsiTheme="minorHAnsi" w:cstheme="minorHAnsi"/>
          <w:color w:val="453536"/>
          <w:sz w:val="20"/>
        </w:rPr>
        <w:t>Americans could be seeing direct payments as soon as April 6.</w:t>
      </w:r>
    </w:p>
    <w:p w14:paraId="3B34888A" w14:textId="77777777" w:rsidR="001B5611" w:rsidRPr="001B5611" w:rsidRDefault="001B5611" w:rsidP="001B5611">
      <w:pPr>
        <w:pStyle w:val="header0"/>
        <w:rPr>
          <w:rFonts w:asciiTheme="minorHAnsi" w:hAnsiTheme="minorHAnsi" w:cstheme="minorHAnsi"/>
          <w:color w:val="453536"/>
          <w:szCs w:val="24"/>
        </w:rPr>
      </w:pPr>
      <w:r w:rsidRPr="001B5611">
        <w:rPr>
          <w:rFonts w:asciiTheme="minorHAnsi" w:hAnsiTheme="minorHAnsi" w:cstheme="minorHAnsi"/>
          <w:color w:val="453536"/>
          <w:szCs w:val="24"/>
        </w:rPr>
        <w:t>How can I take advantage of the stimulus?</w:t>
      </w:r>
    </w:p>
    <w:p w14:paraId="157C4A1C" w14:textId="60A92E50" w:rsidR="00C35AD4" w:rsidRDefault="00C35AD4" w:rsidP="00C35AD4">
      <w:pPr>
        <w:pStyle w:val="Body"/>
        <w:widowControl w:val="0"/>
        <w:rPr>
          <w:rFonts w:asciiTheme="minorHAnsi" w:hAnsiTheme="minorHAnsi" w:cstheme="minorHAnsi"/>
          <w:color w:val="453536"/>
          <w:sz w:val="20"/>
        </w:rPr>
      </w:pPr>
      <w:r w:rsidRPr="00C35AD4">
        <w:rPr>
          <w:rFonts w:asciiTheme="minorHAnsi" w:hAnsiTheme="minorHAnsi" w:cstheme="minorHAnsi"/>
          <w:color w:val="453536"/>
          <w:sz w:val="20"/>
        </w:rPr>
        <w:t>Now that you’re acquainted with the impact of the stimulus package, let’s discuss how you might take advantage of these benefits:</w:t>
      </w:r>
    </w:p>
    <w:p w14:paraId="1048D9D0" w14:textId="4A737ECE" w:rsidR="00C35AD4" w:rsidRPr="001B5611" w:rsidRDefault="00C35AD4" w:rsidP="00C35AD4">
      <w:pPr>
        <w:pStyle w:val="Body"/>
        <w:widowControl w:val="0"/>
        <w:rPr>
          <w:rFonts w:asciiTheme="minorHAnsi" w:hAnsiTheme="minorHAnsi" w:cstheme="minorHAnsi"/>
          <w:b/>
          <w:i/>
          <w:color w:val="453536"/>
        </w:rPr>
      </w:pPr>
      <w:r>
        <w:rPr>
          <w:rFonts w:asciiTheme="minorHAnsi" w:hAnsiTheme="minorHAnsi" w:cstheme="minorHAnsi"/>
          <w:b/>
          <w:i/>
          <w:color w:val="453536"/>
        </w:rPr>
        <w:t>How can I obtain a small business loan from the government?</w:t>
      </w:r>
    </w:p>
    <w:p w14:paraId="06A858B2" w14:textId="77777777" w:rsidR="00C35AD4" w:rsidRPr="00C35AD4" w:rsidRDefault="00C35AD4" w:rsidP="00C35AD4">
      <w:pPr>
        <w:pStyle w:val="Body"/>
        <w:widowControl w:val="0"/>
        <w:rPr>
          <w:rFonts w:asciiTheme="minorHAnsi" w:hAnsiTheme="minorHAnsi" w:cstheme="minorHAnsi"/>
          <w:b/>
          <w:i/>
          <w:color w:val="453536"/>
          <w:sz w:val="20"/>
        </w:rPr>
      </w:pPr>
      <w:r w:rsidRPr="00C35AD4">
        <w:rPr>
          <w:rFonts w:asciiTheme="minorHAnsi" w:hAnsiTheme="minorHAnsi" w:cstheme="minorHAnsi"/>
          <w:color w:val="453536"/>
          <w:sz w:val="20"/>
        </w:rPr>
        <w:t xml:space="preserve">The U.S. Small Business Administration (SBA) is offering loans for qualifying small businesses. These are low-interest (3.75% for small businesses and 2.75% for nonprofits) loans with terms potentially </w:t>
      </w:r>
      <w:proofErr w:type="gramStart"/>
      <w:r w:rsidRPr="00C35AD4">
        <w:rPr>
          <w:rFonts w:asciiTheme="minorHAnsi" w:hAnsiTheme="minorHAnsi" w:cstheme="minorHAnsi"/>
          <w:color w:val="453536"/>
          <w:sz w:val="20"/>
        </w:rPr>
        <w:t>as long as</w:t>
      </w:r>
      <w:proofErr w:type="gramEnd"/>
      <w:r w:rsidRPr="00C35AD4">
        <w:rPr>
          <w:rFonts w:asciiTheme="minorHAnsi" w:hAnsiTheme="minorHAnsi" w:cstheme="minorHAnsi"/>
          <w:color w:val="453536"/>
          <w:sz w:val="20"/>
        </w:rPr>
        <w:t xml:space="preserve"> 30 years. You can apply for an SBA loan through its </w:t>
      </w:r>
      <w:hyperlink r:id="rId10" w:history="1">
        <w:r w:rsidRPr="00B114AA">
          <w:rPr>
            <w:rStyle w:val="Hyperlink"/>
            <w:rFonts w:asciiTheme="minorHAnsi" w:hAnsiTheme="minorHAnsi" w:cstheme="minorHAnsi"/>
            <w:color w:val="006857"/>
            <w:sz w:val="20"/>
          </w:rPr>
          <w:t>website</w:t>
        </w:r>
      </w:hyperlink>
      <w:r w:rsidRPr="00C35AD4">
        <w:rPr>
          <w:rFonts w:asciiTheme="minorHAnsi" w:hAnsiTheme="minorHAnsi" w:cstheme="minorHAnsi"/>
          <w:color w:val="453536"/>
          <w:sz w:val="20"/>
        </w:rPr>
        <w:t>. Be prepared to provide the following information:</w:t>
      </w:r>
    </w:p>
    <w:p w14:paraId="035F4DF4" w14:textId="77777777" w:rsidR="00C35AD4" w:rsidRPr="00C35AD4" w:rsidRDefault="00C35AD4" w:rsidP="00C35AD4">
      <w:pPr>
        <w:pStyle w:val="Body"/>
        <w:widowControl w:val="0"/>
        <w:numPr>
          <w:ilvl w:val="0"/>
          <w:numId w:val="29"/>
        </w:numPr>
        <w:ind w:left="720"/>
        <w:rPr>
          <w:rFonts w:asciiTheme="minorHAnsi" w:hAnsiTheme="minorHAnsi" w:cstheme="minorHAnsi"/>
          <w:color w:val="453536"/>
          <w:sz w:val="20"/>
        </w:rPr>
      </w:pPr>
      <w:r w:rsidRPr="00C35AD4">
        <w:rPr>
          <w:rFonts w:asciiTheme="minorHAnsi" w:hAnsiTheme="minorHAnsi" w:cstheme="minorHAnsi"/>
          <w:color w:val="453536"/>
          <w:sz w:val="20"/>
        </w:rPr>
        <w:t>Tax Information Authorization (IRS Form 4506T), completed and signed by each principal or owner</w:t>
      </w:r>
    </w:p>
    <w:p w14:paraId="7A3E4056" w14:textId="77777777" w:rsidR="00C35AD4" w:rsidRPr="00C35AD4" w:rsidRDefault="00C35AD4" w:rsidP="00C35AD4">
      <w:pPr>
        <w:pStyle w:val="Body"/>
        <w:widowControl w:val="0"/>
        <w:numPr>
          <w:ilvl w:val="0"/>
          <w:numId w:val="29"/>
        </w:numPr>
        <w:ind w:left="720"/>
        <w:rPr>
          <w:rFonts w:asciiTheme="minorHAnsi" w:hAnsiTheme="minorHAnsi" w:cstheme="minorHAnsi"/>
          <w:color w:val="453536"/>
          <w:sz w:val="20"/>
        </w:rPr>
      </w:pPr>
      <w:r w:rsidRPr="00C35AD4">
        <w:rPr>
          <w:rFonts w:asciiTheme="minorHAnsi" w:hAnsiTheme="minorHAnsi" w:cstheme="minorHAnsi"/>
          <w:color w:val="453536"/>
          <w:sz w:val="20"/>
        </w:rPr>
        <w:t>Recent federal income tax returns</w:t>
      </w:r>
    </w:p>
    <w:p w14:paraId="41371402" w14:textId="77777777" w:rsidR="00C35AD4" w:rsidRPr="00C35AD4" w:rsidRDefault="00C35AD4" w:rsidP="00C35AD4">
      <w:pPr>
        <w:pStyle w:val="Body"/>
        <w:widowControl w:val="0"/>
        <w:numPr>
          <w:ilvl w:val="0"/>
          <w:numId w:val="29"/>
        </w:numPr>
        <w:ind w:left="720"/>
        <w:rPr>
          <w:rFonts w:asciiTheme="minorHAnsi" w:hAnsiTheme="minorHAnsi" w:cstheme="minorHAnsi"/>
          <w:color w:val="453536"/>
          <w:sz w:val="20"/>
        </w:rPr>
      </w:pPr>
      <w:r w:rsidRPr="00C35AD4">
        <w:rPr>
          <w:rFonts w:asciiTheme="minorHAnsi" w:hAnsiTheme="minorHAnsi" w:cstheme="minorHAnsi"/>
          <w:color w:val="453536"/>
          <w:sz w:val="20"/>
        </w:rPr>
        <w:t>Personal Financial Statement (SBA Form 413)</w:t>
      </w:r>
    </w:p>
    <w:p w14:paraId="790778CC" w14:textId="77777777" w:rsidR="00C35AD4" w:rsidRPr="00C35AD4" w:rsidRDefault="00C35AD4" w:rsidP="00C35AD4">
      <w:pPr>
        <w:pStyle w:val="Body"/>
        <w:widowControl w:val="0"/>
        <w:numPr>
          <w:ilvl w:val="0"/>
          <w:numId w:val="29"/>
        </w:numPr>
        <w:ind w:left="720"/>
        <w:rPr>
          <w:rFonts w:asciiTheme="minorHAnsi" w:hAnsiTheme="minorHAnsi" w:cstheme="minorHAnsi"/>
          <w:color w:val="453536"/>
          <w:sz w:val="20"/>
        </w:rPr>
      </w:pPr>
      <w:r w:rsidRPr="00C35AD4">
        <w:rPr>
          <w:rFonts w:asciiTheme="minorHAnsi" w:hAnsiTheme="minorHAnsi" w:cstheme="minorHAnsi"/>
          <w:color w:val="453536"/>
          <w:sz w:val="20"/>
        </w:rPr>
        <w:t>Schedule of Liabilities listing all fixed debts (SBA Form 2202)</w:t>
      </w:r>
    </w:p>
    <w:p w14:paraId="2EB235C7" w14:textId="77777777" w:rsidR="00C35AD4" w:rsidRPr="00C35AD4" w:rsidRDefault="00C35AD4" w:rsidP="00C35AD4">
      <w:pPr>
        <w:pStyle w:val="Body"/>
        <w:widowControl w:val="0"/>
        <w:rPr>
          <w:rFonts w:asciiTheme="minorHAnsi" w:hAnsiTheme="minorHAnsi" w:cstheme="minorHAnsi"/>
          <w:color w:val="453536"/>
          <w:sz w:val="20"/>
        </w:rPr>
      </w:pPr>
      <w:r w:rsidRPr="00C35AD4">
        <w:rPr>
          <w:rFonts w:asciiTheme="minorHAnsi" w:hAnsiTheme="minorHAnsi" w:cstheme="minorHAnsi"/>
          <w:color w:val="453536"/>
          <w:sz w:val="20"/>
        </w:rPr>
        <w:t>You may also need to provide profit and loss statements, recent tax returns and balance sheets.</w:t>
      </w:r>
    </w:p>
    <w:p w14:paraId="0CADA3B3" w14:textId="77777777" w:rsidR="00C35AD4" w:rsidRDefault="00C35AD4" w:rsidP="00C35AD4">
      <w:pPr>
        <w:pStyle w:val="Body"/>
        <w:widowControl w:val="0"/>
        <w:rPr>
          <w:rFonts w:asciiTheme="minorHAnsi" w:hAnsiTheme="minorHAnsi" w:cstheme="minorHAnsi"/>
          <w:color w:val="453536"/>
          <w:sz w:val="20"/>
        </w:rPr>
      </w:pPr>
      <w:r w:rsidRPr="00C35AD4">
        <w:rPr>
          <w:rFonts w:asciiTheme="minorHAnsi" w:hAnsiTheme="minorHAnsi" w:cstheme="minorHAnsi"/>
          <w:color w:val="453536"/>
          <w:sz w:val="20"/>
        </w:rPr>
        <w:t xml:space="preserve">After you apply, the SBA will review your credit before conducting its own inspection to verify your losses. The SBA says its goal is to arrive at a decision on any disaster loans within two to three weeks. If it determines you are </w:t>
      </w:r>
    </w:p>
    <w:p w14:paraId="19032FED" w14:textId="77777777" w:rsidR="00C35AD4" w:rsidRDefault="00C35AD4" w:rsidP="00C35AD4">
      <w:pPr>
        <w:pStyle w:val="Body"/>
        <w:widowControl w:val="0"/>
        <w:rPr>
          <w:rFonts w:asciiTheme="minorHAnsi" w:hAnsiTheme="minorHAnsi" w:cstheme="minorHAnsi"/>
          <w:color w:val="453536"/>
          <w:sz w:val="20"/>
        </w:rPr>
      </w:pPr>
    </w:p>
    <w:p w14:paraId="05C5DCF4" w14:textId="7C6DBD46" w:rsidR="00C35AD4" w:rsidRDefault="00C35AD4" w:rsidP="00C35AD4">
      <w:pPr>
        <w:pStyle w:val="Body"/>
        <w:widowControl w:val="0"/>
        <w:rPr>
          <w:rFonts w:asciiTheme="minorHAnsi" w:hAnsiTheme="minorHAnsi" w:cstheme="minorHAnsi"/>
          <w:color w:val="453536"/>
          <w:sz w:val="20"/>
        </w:rPr>
      </w:pPr>
      <w:r w:rsidRPr="00C35AD4">
        <w:rPr>
          <w:rFonts w:asciiTheme="minorHAnsi" w:hAnsiTheme="minorHAnsi" w:cstheme="minorHAnsi"/>
          <w:color w:val="453536"/>
          <w:sz w:val="20"/>
        </w:rPr>
        <w:t>eligible, it will send you a loan closing document for your signature.</w:t>
      </w:r>
    </w:p>
    <w:p w14:paraId="33CFA662" w14:textId="77777777" w:rsidR="00C35AD4" w:rsidRPr="00C35AD4" w:rsidRDefault="00C35AD4" w:rsidP="00C35AD4">
      <w:pPr>
        <w:pStyle w:val="Body"/>
        <w:widowControl w:val="0"/>
        <w:rPr>
          <w:rFonts w:asciiTheme="minorHAnsi" w:hAnsiTheme="minorHAnsi" w:cstheme="minorHAnsi"/>
          <w:b/>
          <w:i/>
          <w:szCs w:val="22"/>
        </w:rPr>
      </w:pPr>
      <w:r w:rsidRPr="00C35AD4">
        <w:rPr>
          <w:rFonts w:asciiTheme="minorHAnsi" w:hAnsiTheme="minorHAnsi" w:cstheme="minorHAnsi"/>
          <w:b/>
          <w:i/>
          <w:color w:val="453536"/>
          <w:szCs w:val="22"/>
        </w:rPr>
        <w:t>How can employees collect unemployment assistance?</w:t>
      </w:r>
    </w:p>
    <w:p w14:paraId="1B66FDFE" w14:textId="77777777" w:rsidR="00C35AD4" w:rsidRPr="00C35AD4" w:rsidRDefault="00C35AD4" w:rsidP="00C35AD4">
      <w:pPr>
        <w:pStyle w:val="Body"/>
        <w:widowControl w:val="0"/>
        <w:rPr>
          <w:rFonts w:asciiTheme="minorHAnsi" w:hAnsiTheme="minorHAnsi" w:cstheme="minorHAnsi"/>
          <w:color w:val="453536"/>
          <w:sz w:val="20"/>
        </w:rPr>
      </w:pPr>
      <w:r w:rsidRPr="00C35AD4">
        <w:rPr>
          <w:rFonts w:asciiTheme="minorHAnsi" w:hAnsiTheme="minorHAnsi" w:cstheme="minorHAnsi"/>
          <w:color w:val="453536"/>
          <w:sz w:val="20"/>
        </w:rPr>
        <w:t>If your business is closed because of COVID-19 and your employees cannot work from home, or your employees are unable to work due to the disease or need to take care of someone who has it, they can likely collect unemployment. As each state administers a separate unemployment insurance program, employees should be told to visit their state’s unemployment insurance website, which will provide the relevant details regarding their individual programs. The information employees will need includes their Social Security number and driver’s license or state ID.</w:t>
      </w:r>
    </w:p>
    <w:p w14:paraId="6C7C902B" w14:textId="77777777" w:rsidR="00C35AD4" w:rsidRPr="00C35AD4" w:rsidRDefault="00C35AD4" w:rsidP="00C35AD4">
      <w:pPr>
        <w:pStyle w:val="header0"/>
        <w:rPr>
          <w:rFonts w:asciiTheme="minorHAnsi" w:hAnsiTheme="minorHAnsi" w:cstheme="minorHAnsi"/>
          <w:color w:val="453536"/>
          <w:szCs w:val="24"/>
        </w:rPr>
      </w:pPr>
      <w:r w:rsidRPr="00C35AD4">
        <w:rPr>
          <w:rFonts w:asciiTheme="minorHAnsi" w:hAnsiTheme="minorHAnsi" w:cstheme="minorHAnsi"/>
          <w:color w:val="453536"/>
          <w:szCs w:val="24"/>
        </w:rPr>
        <w:t>Conclusion</w:t>
      </w:r>
    </w:p>
    <w:p w14:paraId="01B3BFBB" w14:textId="77777777" w:rsidR="00C35AD4" w:rsidRPr="00C35AD4" w:rsidRDefault="00C35AD4" w:rsidP="00C35AD4">
      <w:pPr>
        <w:pStyle w:val="Body"/>
        <w:widowControl w:val="0"/>
        <w:rPr>
          <w:rFonts w:asciiTheme="minorHAnsi" w:hAnsiTheme="minorHAnsi" w:cstheme="minorHAnsi"/>
          <w:color w:val="453536"/>
          <w:sz w:val="20"/>
        </w:rPr>
      </w:pPr>
      <w:r w:rsidRPr="00C35AD4">
        <w:rPr>
          <w:rFonts w:asciiTheme="minorHAnsi" w:hAnsiTheme="minorHAnsi" w:cstheme="minorHAnsi"/>
          <w:color w:val="453536"/>
          <w:sz w:val="20"/>
        </w:rPr>
        <w:t xml:space="preserve">If there’s anything that is certain, it is that the full economic impact of this unprecedented pandemic is yet to be understood. Despite the unpredictability, Congress’ historic economic stimulus package is a sight for sore eyes for struggling businesses and individuals alike. </w:t>
      </w:r>
    </w:p>
    <w:p w14:paraId="67CF1105" w14:textId="77777777" w:rsidR="00C35AD4" w:rsidRPr="00C35AD4" w:rsidRDefault="00C35AD4" w:rsidP="00C35AD4">
      <w:pPr>
        <w:pStyle w:val="Body"/>
        <w:widowControl w:val="0"/>
        <w:rPr>
          <w:rFonts w:asciiTheme="minorHAnsi" w:hAnsiTheme="minorHAnsi" w:cstheme="minorHAnsi"/>
          <w:color w:val="453536"/>
          <w:sz w:val="20"/>
        </w:rPr>
      </w:pPr>
      <w:r w:rsidRPr="00C35AD4">
        <w:rPr>
          <w:rFonts w:asciiTheme="minorHAnsi" w:hAnsiTheme="minorHAnsi" w:cstheme="minorHAnsi"/>
          <w:color w:val="453536"/>
          <w:sz w:val="20"/>
        </w:rPr>
        <w:t xml:space="preserve">As the pandemic develops and the stimulus package is rolled out, look for more relevant guidance from The Partners Group </w:t>
      </w:r>
      <w:proofErr w:type="gramStart"/>
      <w:r w:rsidRPr="00C35AD4">
        <w:rPr>
          <w:rFonts w:asciiTheme="minorHAnsi" w:hAnsiTheme="minorHAnsi" w:cstheme="minorHAnsi"/>
          <w:color w:val="453536"/>
          <w:sz w:val="20"/>
        </w:rPr>
        <w:t>in the near future</w:t>
      </w:r>
      <w:proofErr w:type="gramEnd"/>
      <w:r w:rsidRPr="00C35AD4">
        <w:rPr>
          <w:rFonts w:asciiTheme="minorHAnsi" w:hAnsiTheme="minorHAnsi" w:cstheme="minorHAnsi"/>
          <w:color w:val="453536"/>
          <w:sz w:val="20"/>
        </w:rPr>
        <w:t xml:space="preserve">, and continue to stay abreast of the latest state and federal developments. </w:t>
      </w:r>
    </w:p>
    <w:p w14:paraId="18155F76" w14:textId="77777777" w:rsidR="00C35AD4" w:rsidRPr="00C35AD4" w:rsidRDefault="00C35AD4" w:rsidP="00C35AD4">
      <w:pPr>
        <w:pStyle w:val="Body"/>
        <w:widowControl w:val="0"/>
        <w:rPr>
          <w:rFonts w:asciiTheme="minorHAnsi" w:hAnsiTheme="minorHAnsi" w:cstheme="minorHAnsi"/>
          <w:color w:val="453536"/>
          <w:sz w:val="20"/>
        </w:rPr>
      </w:pPr>
    </w:p>
    <w:p w14:paraId="556291FF" w14:textId="77777777" w:rsidR="00C35AD4" w:rsidRPr="00C35AD4" w:rsidRDefault="00C35AD4" w:rsidP="00C35AD4">
      <w:pPr>
        <w:pStyle w:val="Body"/>
        <w:widowControl w:val="0"/>
        <w:rPr>
          <w:rFonts w:asciiTheme="minorHAnsi" w:hAnsiTheme="minorHAnsi" w:cstheme="minorHAnsi"/>
          <w:color w:val="453536"/>
          <w:sz w:val="20"/>
        </w:rPr>
      </w:pPr>
    </w:p>
    <w:p w14:paraId="4338BBB3" w14:textId="77777777" w:rsidR="009C3E91" w:rsidRPr="00C35AD4" w:rsidRDefault="009C3E91" w:rsidP="001A071A">
      <w:pPr>
        <w:rPr>
          <w:rFonts w:cstheme="minorHAnsi"/>
          <w:color w:val="453536"/>
          <w:sz w:val="20"/>
          <w:szCs w:val="20"/>
        </w:rPr>
      </w:pPr>
    </w:p>
    <w:bookmarkEnd w:id="0"/>
    <w:p w14:paraId="08492541" w14:textId="77777777" w:rsidR="009C3E91" w:rsidRDefault="009C3E91" w:rsidP="004879B4">
      <w:pPr>
        <w:pStyle w:val="Heading2"/>
        <w:spacing w:before="0" w:after="120"/>
        <w:rPr>
          <w:i/>
          <w:color w:val="006857"/>
          <w:szCs w:val="28"/>
        </w:rPr>
      </w:pPr>
    </w:p>
    <w:p w14:paraId="64C7B200" w14:textId="77777777" w:rsidR="009C3E91" w:rsidRDefault="009C3E91" w:rsidP="004879B4">
      <w:pPr>
        <w:pStyle w:val="Heading2"/>
        <w:spacing w:before="0" w:after="120"/>
        <w:rPr>
          <w:i/>
          <w:color w:val="006857"/>
          <w:szCs w:val="28"/>
        </w:rPr>
      </w:pPr>
    </w:p>
    <w:p w14:paraId="3442A0C7" w14:textId="77777777" w:rsidR="009C3E91" w:rsidRDefault="009C3E91" w:rsidP="004879B4">
      <w:pPr>
        <w:pStyle w:val="Heading2"/>
        <w:spacing w:before="0" w:after="120"/>
        <w:rPr>
          <w:i/>
          <w:color w:val="006857"/>
          <w:szCs w:val="28"/>
        </w:rPr>
      </w:pPr>
    </w:p>
    <w:p w14:paraId="35175CA8" w14:textId="77777777" w:rsidR="009C3E91" w:rsidRDefault="009C3E91" w:rsidP="004879B4">
      <w:pPr>
        <w:pStyle w:val="Heading2"/>
        <w:spacing w:before="0" w:after="120"/>
        <w:rPr>
          <w:i/>
          <w:color w:val="006857"/>
          <w:szCs w:val="28"/>
        </w:rPr>
      </w:pPr>
    </w:p>
    <w:sectPr w:rsidR="009C3E91" w:rsidSect="0047659F">
      <w:headerReference w:type="default" r:id="rId11"/>
      <w:footerReference w:type="default" r:id="rId12"/>
      <w:pgSz w:w="12240" w:h="15840"/>
      <w:pgMar w:top="1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D9E5" w14:textId="77777777" w:rsidR="00F2541B" w:rsidRDefault="00F2541B" w:rsidP="00F2541B">
      <w:r>
        <w:separator/>
      </w:r>
    </w:p>
  </w:endnote>
  <w:endnote w:type="continuationSeparator" w:id="0">
    <w:p w14:paraId="21967945" w14:textId="77777777" w:rsidR="00F2541B" w:rsidRDefault="00F2541B" w:rsidP="00F2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E0282" w14:textId="2BF4CA3C" w:rsidR="004879B4" w:rsidRPr="00292A42" w:rsidRDefault="004879B4" w:rsidP="004879B4">
    <w:pPr>
      <w:rPr>
        <w:rFonts w:ascii="Calibri" w:hAnsi="Calibri"/>
        <w:color w:val="A6A6A6"/>
        <w:sz w:val="16"/>
      </w:rPr>
    </w:pPr>
    <w:r w:rsidRPr="00A82B6C">
      <w:rPr>
        <w:rStyle w:val="SubtleReference"/>
        <w:color w:val="A6A6A6"/>
      </w:rPr>
      <w:t>Inc.  All rights reserved.</w:t>
    </w:r>
  </w:p>
  <w:p w14:paraId="238B8939" w14:textId="07267231" w:rsidR="00F2541B" w:rsidRDefault="00AF03BF" w:rsidP="00385F0D">
    <w:pPr>
      <w:pStyle w:val="Footer"/>
      <w:tabs>
        <w:tab w:val="left" w:pos="90"/>
      </w:tabs>
    </w:pPr>
    <w:r>
      <w:rPr>
        <w:noProof/>
      </w:rPr>
      <w:drawing>
        <wp:anchor distT="0" distB="0" distL="114300" distR="114300" simplePos="0" relativeHeight="251667456" behindDoc="0" locked="0" layoutInCell="1" allowOverlap="1" wp14:anchorId="3F2471FE" wp14:editId="6110F6DE">
          <wp:simplePos x="0" y="0"/>
          <wp:positionH relativeFrom="column">
            <wp:posOffset>-1006608</wp:posOffset>
          </wp:positionH>
          <wp:positionV relativeFrom="paragraph">
            <wp:posOffset>-115895</wp:posOffset>
          </wp:positionV>
          <wp:extent cx="7919862" cy="1229382"/>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862" cy="12293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2B4796" w14:textId="68F77666" w:rsidR="00F2541B" w:rsidRDefault="004879B4">
    <w:pPr>
      <w:pStyle w:val="Footer"/>
    </w:pPr>
    <w:r>
      <w:rPr>
        <w:noProof/>
      </w:rPr>
      <mc:AlternateContent>
        <mc:Choice Requires="wps">
          <w:drawing>
            <wp:anchor distT="0" distB="0" distL="114300" distR="114300" simplePos="0" relativeHeight="251669504" behindDoc="0" locked="0" layoutInCell="1" allowOverlap="1" wp14:anchorId="7AA53273" wp14:editId="372BAD2D">
              <wp:simplePos x="0" y="0"/>
              <wp:positionH relativeFrom="column">
                <wp:posOffset>-102870</wp:posOffset>
              </wp:positionH>
              <wp:positionV relativeFrom="paragraph">
                <wp:posOffset>138430</wp:posOffset>
              </wp:positionV>
              <wp:extent cx="4738254" cy="463138"/>
              <wp:effectExtent l="0" t="0" r="0" b="0"/>
              <wp:wrapNone/>
              <wp:docPr id="2" name="Text Box 2"/>
              <wp:cNvGraphicFramePr/>
              <a:graphic xmlns:a="http://schemas.openxmlformats.org/drawingml/2006/main">
                <a:graphicData uri="http://schemas.microsoft.com/office/word/2010/wordprocessingShape">
                  <wps:wsp>
                    <wps:cNvSpPr txBox="1"/>
                    <wps:spPr>
                      <a:xfrm>
                        <a:off x="0" y="0"/>
                        <a:ext cx="4738254" cy="463138"/>
                      </a:xfrm>
                      <a:prstGeom prst="rect">
                        <a:avLst/>
                      </a:prstGeom>
                      <a:noFill/>
                      <a:ln w="6350">
                        <a:noFill/>
                      </a:ln>
                    </wps:spPr>
                    <wps:txbx>
                      <w:txbxContent>
                        <w:p w14:paraId="63E44C85" w14:textId="77777777" w:rsidR="004879B4" w:rsidRPr="004879B4" w:rsidRDefault="004879B4" w:rsidP="00E40F23">
                          <w:pPr>
                            <w:rPr>
                              <w:smallCaps/>
                              <w:color w:val="FFFFFF" w:themeColor="background1"/>
                              <w:sz w:val="16"/>
                              <w:szCs w:val="16"/>
                            </w:rPr>
                          </w:pPr>
                          <w:r w:rsidRPr="004879B4">
                            <w:rPr>
                              <w:rStyle w:val="SubtleReference"/>
                              <w:color w:val="FFFFFF" w:themeColor="background1"/>
                              <w:sz w:val="16"/>
                              <w:szCs w:val="16"/>
                            </w:rPr>
                            <w:t xml:space="preserve">This Compliance Bulletin is not intended to be exhaustive nor should any discussion or opinions be construed as legal advice. Readers should contact legal counsel for legal advice.  Design © 2020 Zywave,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53273" id="_x0000_t202" coordsize="21600,21600" o:spt="202" path="m,l,21600r21600,l21600,xe">
              <v:stroke joinstyle="miter"/>
              <v:path gradientshapeok="t" o:connecttype="rect"/>
            </v:shapetype>
            <v:shape id="Text Box 2" o:spid="_x0000_s1026" type="#_x0000_t202" style="position:absolute;margin-left:-8.1pt;margin-top:10.9pt;width:373.1pt;height:3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" filled="f" stroked="f" strokeweight=".5pt">
              <v:textbox>
                <w:txbxContent>
                  <w:p w14:paraId="63E44C85" w14:textId="77777777" w:rsidR="004879B4" w:rsidRPr="004879B4" w:rsidRDefault="004879B4" w:rsidP="00E40F23">
                    <w:pPr>
                      <w:rPr>
                        <w:smallCaps/>
                        <w:color w:val="FFFFFF" w:themeColor="background1"/>
                        <w:sz w:val="16"/>
                        <w:szCs w:val="16"/>
                      </w:rPr>
                    </w:pPr>
                    <w:r w:rsidRPr="004879B4">
                      <w:rPr>
                        <w:rStyle w:val="SubtleReference"/>
                        <w:color w:val="FFFFFF" w:themeColor="background1"/>
                        <w:sz w:val="16"/>
                        <w:szCs w:val="16"/>
                      </w:rPr>
                      <w:t xml:space="preserve">This Compliance Bulletin is not intended to be exhaustive nor should any discussion or opinions be construed as legal advice. Readers should contact legal counsel for legal advice.  Design © 2020 Zywave,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9BA9B" w14:textId="77777777" w:rsidR="00F2541B" w:rsidRDefault="00F2541B" w:rsidP="00F2541B">
      <w:r>
        <w:separator/>
      </w:r>
    </w:p>
  </w:footnote>
  <w:footnote w:type="continuationSeparator" w:id="0">
    <w:p w14:paraId="46680C6C" w14:textId="77777777" w:rsidR="00F2541B" w:rsidRDefault="00F2541B" w:rsidP="00F2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F9E1" w14:textId="77BD6275" w:rsidR="00F2541B" w:rsidRDefault="00F2541B" w:rsidP="00F2541B">
    <w:pPr>
      <w:pStyle w:val="Header"/>
      <w:tabs>
        <w:tab w:val="left" w:pos="7620"/>
      </w:tabs>
    </w:pPr>
    <w:bookmarkStart w:id="2" w:name="_Hlk17802452"/>
    <w:bookmarkStart w:id="3" w:name="_Hlk17802453"/>
    <w:bookmarkStart w:id="4" w:name="_Hlk17803981"/>
    <w:bookmarkStart w:id="5" w:name="_Hlk17803982"/>
    <w:r>
      <w:tab/>
    </w:r>
    <w:bookmarkEnd w:id="2"/>
    <w:bookmarkEnd w:id="3"/>
    <w:bookmarkEnd w:id="4"/>
    <w:bookmarkEnd w:id="5"/>
  </w:p>
  <w:p w14:paraId="118FCD98" w14:textId="37770D64" w:rsidR="00F2541B" w:rsidRPr="004B4BF1" w:rsidRDefault="004B4BF1" w:rsidP="004B4BF1">
    <w:pPr>
      <w:pStyle w:val="Header"/>
      <w:jc w:val="right"/>
      <w:rPr>
        <w:rFonts w:asciiTheme="majorHAnsi" w:hAnsiTheme="majorHAnsi" w:cstheme="majorHAnsi"/>
        <w:b/>
        <w:bCs/>
        <w:color w:val="006857"/>
        <w:sz w:val="36"/>
        <w:szCs w:val="36"/>
      </w:rPr>
    </w:pPr>
    <w:r>
      <w:rPr>
        <w:noProof/>
      </w:rPr>
      <w:drawing>
        <wp:anchor distT="0" distB="0" distL="114300" distR="114300" simplePos="0" relativeHeight="251665408" behindDoc="1" locked="0" layoutInCell="1" allowOverlap="1" wp14:anchorId="7F332764" wp14:editId="37CD0FE6">
          <wp:simplePos x="0" y="0"/>
          <wp:positionH relativeFrom="margin">
            <wp:posOffset>-28575</wp:posOffset>
          </wp:positionH>
          <wp:positionV relativeFrom="paragraph">
            <wp:posOffset>29845</wp:posOffset>
          </wp:positionV>
          <wp:extent cx="1628775" cy="457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4BF1">
      <w:rPr>
        <w:rFonts w:asciiTheme="majorHAnsi" w:hAnsiTheme="majorHAnsi" w:cstheme="majorHAnsi"/>
        <w:b/>
        <w:bCs/>
        <w:color w:val="006857"/>
        <w:sz w:val="36"/>
        <w:szCs w:val="36"/>
      </w:rPr>
      <w:t>The Partners Group Weekly Update</w:t>
    </w:r>
  </w:p>
  <w:p w14:paraId="561D0E11" w14:textId="5BE6CE55" w:rsidR="004B4BF1" w:rsidRPr="004B4BF1" w:rsidRDefault="004B4BF1" w:rsidP="004B4BF1">
    <w:pPr>
      <w:pStyle w:val="Header"/>
      <w:jc w:val="right"/>
      <w:rPr>
        <w:rFonts w:asciiTheme="majorHAnsi" w:hAnsiTheme="majorHAnsi" w:cstheme="majorHAnsi"/>
        <w:b/>
        <w:bCs/>
        <w:color w:val="006857"/>
        <w:sz w:val="32"/>
        <w:szCs w:val="32"/>
      </w:rPr>
    </w:pPr>
    <w:r w:rsidRPr="004B4BF1">
      <w:rPr>
        <w:rFonts w:asciiTheme="majorHAnsi" w:hAnsiTheme="majorHAnsi" w:cstheme="majorHAnsi"/>
        <w:b/>
        <w:bCs/>
        <w:color w:val="006857"/>
        <w:sz w:val="32"/>
        <w:szCs w:val="32"/>
      </w:rPr>
      <w:t>Legislative Brief</w:t>
    </w:r>
  </w:p>
  <w:p w14:paraId="25054BB5" w14:textId="573618BF" w:rsidR="00064296" w:rsidRDefault="00064296">
    <w:pPr>
      <w:pStyle w:val="Header"/>
    </w:pPr>
  </w:p>
  <w:p w14:paraId="516047DA" w14:textId="00258546" w:rsidR="00064296" w:rsidRPr="00064296" w:rsidRDefault="00064296" w:rsidP="00064296">
    <w:pPr>
      <w:pStyle w:val="Header"/>
      <w:jc w:val="right"/>
      <w:rPr>
        <w:rFonts w:asciiTheme="majorHAnsi" w:hAnsiTheme="majorHAnsi" w:cstheme="majorHAnsi"/>
        <w:b/>
        <w:bCs/>
        <w:color w:val="006857"/>
        <w:sz w:val="24"/>
        <w:szCs w:val="24"/>
      </w:rPr>
    </w:pPr>
    <w:r w:rsidRPr="00064296">
      <w:rPr>
        <w:rFonts w:asciiTheme="majorHAnsi" w:hAnsiTheme="majorHAnsi" w:cstheme="majorHAnsi"/>
        <w:b/>
        <w:bCs/>
        <w:color w:val="006857"/>
        <w:sz w:val="24"/>
        <w:szCs w:val="24"/>
      </w:rPr>
      <w:t>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171CC6"/>
    <w:multiLevelType w:val="hybridMultilevel"/>
    <w:tmpl w:val="1514EA1E"/>
    <w:lvl w:ilvl="0" w:tplc="245E77B0">
      <w:start w:val="1"/>
      <w:numFmt w:val="bullet"/>
      <w:lvlText w:val=""/>
      <w:lvlJc w:val="left"/>
      <w:pPr>
        <w:ind w:left="1800" w:hanging="360"/>
      </w:pPr>
      <w:rPr>
        <w:rFonts w:ascii="Symbol" w:hAnsi="Symbol" w:hint="default"/>
      </w:rPr>
    </w:lvl>
    <w:lvl w:ilvl="1" w:tplc="313C113C" w:tentative="1">
      <w:start w:val="1"/>
      <w:numFmt w:val="bullet"/>
      <w:lvlText w:val="o"/>
      <w:lvlJc w:val="left"/>
      <w:pPr>
        <w:ind w:left="2520" w:hanging="360"/>
      </w:pPr>
      <w:rPr>
        <w:rFonts w:ascii="Courier New" w:hAnsi="Courier New" w:cs="Courier New" w:hint="default"/>
      </w:rPr>
    </w:lvl>
    <w:lvl w:ilvl="2" w:tplc="82A6B3EE" w:tentative="1">
      <w:start w:val="1"/>
      <w:numFmt w:val="bullet"/>
      <w:lvlText w:val=""/>
      <w:lvlJc w:val="left"/>
      <w:pPr>
        <w:ind w:left="3240" w:hanging="360"/>
      </w:pPr>
      <w:rPr>
        <w:rFonts w:ascii="Wingdings" w:hAnsi="Wingdings" w:hint="default"/>
      </w:rPr>
    </w:lvl>
    <w:lvl w:ilvl="3" w:tplc="43903B6A" w:tentative="1">
      <w:start w:val="1"/>
      <w:numFmt w:val="bullet"/>
      <w:lvlText w:val=""/>
      <w:lvlJc w:val="left"/>
      <w:pPr>
        <w:ind w:left="3960" w:hanging="360"/>
      </w:pPr>
      <w:rPr>
        <w:rFonts w:ascii="Symbol" w:hAnsi="Symbol" w:hint="default"/>
      </w:rPr>
    </w:lvl>
    <w:lvl w:ilvl="4" w:tplc="B442F0D6" w:tentative="1">
      <w:start w:val="1"/>
      <w:numFmt w:val="bullet"/>
      <w:lvlText w:val="o"/>
      <w:lvlJc w:val="left"/>
      <w:pPr>
        <w:ind w:left="4680" w:hanging="360"/>
      </w:pPr>
      <w:rPr>
        <w:rFonts w:ascii="Courier New" w:hAnsi="Courier New" w:cs="Courier New" w:hint="default"/>
      </w:rPr>
    </w:lvl>
    <w:lvl w:ilvl="5" w:tplc="F20C5D20" w:tentative="1">
      <w:start w:val="1"/>
      <w:numFmt w:val="bullet"/>
      <w:lvlText w:val=""/>
      <w:lvlJc w:val="left"/>
      <w:pPr>
        <w:ind w:left="5400" w:hanging="360"/>
      </w:pPr>
      <w:rPr>
        <w:rFonts w:ascii="Wingdings" w:hAnsi="Wingdings" w:hint="default"/>
      </w:rPr>
    </w:lvl>
    <w:lvl w:ilvl="6" w:tplc="EC10E0D2" w:tentative="1">
      <w:start w:val="1"/>
      <w:numFmt w:val="bullet"/>
      <w:lvlText w:val=""/>
      <w:lvlJc w:val="left"/>
      <w:pPr>
        <w:ind w:left="6120" w:hanging="360"/>
      </w:pPr>
      <w:rPr>
        <w:rFonts w:ascii="Symbol" w:hAnsi="Symbol" w:hint="default"/>
      </w:rPr>
    </w:lvl>
    <w:lvl w:ilvl="7" w:tplc="91A60BCE" w:tentative="1">
      <w:start w:val="1"/>
      <w:numFmt w:val="bullet"/>
      <w:lvlText w:val="o"/>
      <w:lvlJc w:val="left"/>
      <w:pPr>
        <w:ind w:left="6840" w:hanging="360"/>
      </w:pPr>
      <w:rPr>
        <w:rFonts w:ascii="Courier New" w:hAnsi="Courier New" w:cs="Courier New" w:hint="default"/>
      </w:rPr>
    </w:lvl>
    <w:lvl w:ilvl="8" w:tplc="6380AA30" w:tentative="1">
      <w:start w:val="1"/>
      <w:numFmt w:val="bullet"/>
      <w:lvlText w:val=""/>
      <w:lvlJc w:val="left"/>
      <w:pPr>
        <w:ind w:left="756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A42F30"/>
    <w:multiLevelType w:val="hybridMultilevel"/>
    <w:tmpl w:val="EE52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9F6488"/>
    <w:multiLevelType w:val="hybridMultilevel"/>
    <w:tmpl w:val="4A98104E"/>
    <w:lvl w:ilvl="0" w:tplc="8FFA1060">
      <w:start w:val="1"/>
      <w:numFmt w:val="bullet"/>
      <w:pStyle w:val="T-BulletList"/>
      <w:lvlText w:val=""/>
      <w:lvlJc w:val="left"/>
      <w:pPr>
        <w:ind w:left="288" w:hanging="216"/>
      </w:pPr>
      <w:rPr>
        <w:rFonts w:ascii="Symbol" w:hAnsi="Symbol" w:hint="default"/>
        <w:sz w:val="20"/>
        <w:szCs w:val="20"/>
      </w:rPr>
    </w:lvl>
    <w:lvl w:ilvl="1" w:tplc="983A54BE">
      <w:start w:val="1"/>
      <w:numFmt w:val="bullet"/>
      <w:lvlText w:val="o"/>
      <w:lvlJc w:val="left"/>
      <w:pPr>
        <w:ind w:left="576" w:hanging="216"/>
      </w:pPr>
      <w:rPr>
        <w:rFonts w:ascii="Courier New" w:hAnsi="Courier New" w:hint="default"/>
      </w:rPr>
    </w:lvl>
    <w:lvl w:ilvl="2" w:tplc="736A2404">
      <w:start w:val="1"/>
      <w:numFmt w:val="bullet"/>
      <w:lvlText w:val=""/>
      <w:lvlJc w:val="left"/>
      <w:pPr>
        <w:ind w:left="1008" w:hanging="288"/>
      </w:pPr>
      <w:rPr>
        <w:rFonts w:ascii="Wingdings" w:hAnsi="Wingdings" w:hint="default"/>
      </w:rPr>
    </w:lvl>
    <w:lvl w:ilvl="3" w:tplc="256AD1D0" w:tentative="1">
      <w:start w:val="1"/>
      <w:numFmt w:val="bullet"/>
      <w:lvlText w:val=""/>
      <w:lvlJc w:val="left"/>
      <w:pPr>
        <w:ind w:left="2880" w:hanging="360"/>
      </w:pPr>
      <w:rPr>
        <w:rFonts w:ascii="Symbol" w:hAnsi="Symbol" w:hint="default"/>
      </w:rPr>
    </w:lvl>
    <w:lvl w:ilvl="4" w:tplc="C9404BAC" w:tentative="1">
      <w:start w:val="1"/>
      <w:numFmt w:val="bullet"/>
      <w:lvlText w:val="o"/>
      <w:lvlJc w:val="left"/>
      <w:pPr>
        <w:ind w:left="3600" w:hanging="360"/>
      </w:pPr>
      <w:rPr>
        <w:rFonts w:ascii="Courier New" w:hAnsi="Courier New" w:cs="Courier New" w:hint="default"/>
      </w:rPr>
    </w:lvl>
    <w:lvl w:ilvl="5" w:tplc="7846B644" w:tentative="1">
      <w:start w:val="1"/>
      <w:numFmt w:val="bullet"/>
      <w:lvlText w:val=""/>
      <w:lvlJc w:val="left"/>
      <w:pPr>
        <w:ind w:left="4320" w:hanging="360"/>
      </w:pPr>
      <w:rPr>
        <w:rFonts w:ascii="Wingdings" w:hAnsi="Wingdings" w:hint="default"/>
      </w:rPr>
    </w:lvl>
    <w:lvl w:ilvl="6" w:tplc="CC28B706" w:tentative="1">
      <w:start w:val="1"/>
      <w:numFmt w:val="bullet"/>
      <w:lvlText w:val=""/>
      <w:lvlJc w:val="left"/>
      <w:pPr>
        <w:ind w:left="5040" w:hanging="360"/>
      </w:pPr>
      <w:rPr>
        <w:rFonts w:ascii="Symbol" w:hAnsi="Symbol" w:hint="default"/>
      </w:rPr>
    </w:lvl>
    <w:lvl w:ilvl="7" w:tplc="D4369C54" w:tentative="1">
      <w:start w:val="1"/>
      <w:numFmt w:val="bullet"/>
      <w:lvlText w:val="o"/>
      <w:lvlJc w:val="left"/>
      <w:pPr>
        <w:ind w:left="5760" w:hanging="360"/>
      </w:pPr>
      <w:rPr>
        <w:rFonts w:ascii="Courier New" w:hAnsi="Courier New" w:cs="Courier New" w:hint="default"/>
      </w:rPr>
    </w:lvl>
    <w:lvl w:ilvl="8" w:tplc="AA3EBE9C" w:tentative="1">
      <w:start w:val="1"/>
      <w:numFmt w:val="bullet"/>
      <w:lvlText w:val=""/>
      <w:lvlJc w:val="left"/>
      <w:pPr>
        <w:ind w:left="6480" w:hanging="360"/>
      </w:pPr>
      <w:rPr>
        <w:rFonts w:ascii="Wingdings" w:hAnsi="Wingdings" w:hint="default"/>
      </w:rPr>
    </w:lvl>
  </w:abstractNum>
  <w:abstractNum w:abstractNumId="17" w15:restartNumberingAfterBreak="0">
    <w:nsid w:val="2138193B"/>
    <w:multiLevelType w:val="hybridMultilevel"/>
    <w:tmpl w:val="9482DD58"/>
    <w:lvl w:ilvl="0" w:tplc="4F0E591A">
      <w:numFmt w:val="bullet"/>
      <w:pStyle w:val="quickfactbullethcrb"/>
      <w:lvlText w:val="•"/>
      <w:lvlJc w:val="left"/>
      <w:pPr>
        <w:ind w:left="720" w:hanging="450"/>
      </w:pPr>
      <w:rPr>
        <w:rFonts w:ascii="Calibri" w:eastAsia="Calibri" w:hAnsi="Calibri" w:cs="Times New Roman" w:hint="default"/>
        <w:b w:val="0"/>
        <w:color w:val="4535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51F22B2"/>
    <w:multiLevelType w:val="hybridMultilevel"/>
    <w:tmpl w:val="60DE8D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0B4ECD"/>
    <w:multiLevelType w:val="hybridMultilevel"/>
    <w:tmpl w:val="6420AC16"/>
    <w:lvl w:ilvl="0" w:tplc="FFFFFFFF">
      <w:start w:val="1"/>
      <w:numFmt w:val="bullet"/>
      <w:pStyle w:val="Bulletlist"/>
      <w:lvlText w:val=""/>
      <w:lvlJc w:val="left"/>
      <w:pPr>
        <w:ind w:left="720" w:hanging="360"/>
      </w:pPr>
      <w:rPr>
        <w:rFonts w:ascii="Symbol" w:hAnsi="Symbol" w:hint="default"/>
        <w:color w:val="4535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7513BE5"/>
    <w:multiLevelType w:val="hybridMultilevel"/>
    <w:tmpl w:val="FBC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6"/>
  </w:num>
  <w:num w:numId="5">
    <w:abstractNumId w:val="15"/>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4"/>
  </w:num>
  <w:num w:numId="21">
    <w:abstractNumId w:val="21"/>
  </w:num>
  <w:num w:numId="22">
    <w:abstractNumId w:val="11"/>
  </w:num>
  <w:num w:numId="23">
    <w:abstractNumId w:val="29"/>
  </w:num>
  <w:num w:numId="24">
    <w:abstractNumId w:val="17"/>
  </w:num>
  <w:num w:numId="25">
    <w:abstractNumId w:val="27"/>
  </w:num>
  <w:num w:numId="26">
    <w:abstractNumId w:val="16"/>
  </w:num>
  <w:num w:numId="27">
    <w:abstractNumId w:val="28"/>
  </w:num>
  <w:num w:numId="28">
    <w:abstractNumId w:val="25"/>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DCzMDQ3sDA2MjZX0lEKTi0uzszPAykwrgUAAp+bTSwAAAA="/>
  </w:docVars>
  <w:rsids>
    <w:rsidRoot w:val="00BF1467"/>
    <w:rsid w:val="00064296"/>
    <w:rsid w:val="000A11F8"/>
    <w:rsid w:val="000A38C0"/>
    <w:rsid w:val="001A071A"/>
    <w:rsid w:val="001B5611"/>
    <w:rsid w:val="00385F0D"/>
    <w:rsid w:val="0047659F"/>
    <w:rsid w:val="004879B4"/>
    <w:rsid w:val="004B4BF1"/>
    <w:rsid w:val="00526300"/>
    <w:rsid w:val="00645252"/>
    <w:rsid w:val="006D3D74"/>
    <w:rsid w:val="007B7536"/>
    <w:rsid w:val="008239DD"/>
    <w:rsid w:val="0083569A"/>
    <w:rsid w:val="009C3E91"/>
    <w:rsid w:val="00A9204E"/>
    <w:rsid w:val="00AF03BF"/>
    <w:rsid w:val="00B114AA"/>
    <w:rsid w:val="00BF1467"/>
    <w:rsid w:val="00C26AAF"/>
    <w:rsid w:val="00C35AD4"/>
    <w:rsid w:val="00C914DF"/>
    <w:rsid w:val="00D61E23"/>
    <w:rsid w:val="00D76E0E"/>
    <w:rsid w:val="00DE7514"/>
    <w:rsid w:val="00F2541B"/>
    <w:rsid w:val="00F9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28AA7B"/>
  <w15:chartTrackingRefBased/>
  <w15:docId w15:val="{A2D20D73-711C-4F38-B564-DE5AE5AD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semiHidden/>
    <w:unhideWhenUsed/>
    <w:rsid w:val="004879B4"/>
    <w:pPr>
      <w:spacing w:after="120"/>
    </w:pPr>
  </w:style>
  <w:style w:type="character" w:customStyle="1" w:styleId="BodyTextChar">
    <w:name w:val="Body Text Char"/>
    <w:basedOn w:val="DefaultParagraphFont"/>
    <w:link w:val="BodyText"/>
    <w:uiPriority w:val="99"/>
    <w:semiHidden/>
    <w:rsid w:val="004879B4"/>
  </w:style>
  <w:style w:type="paragraph" w:customStyle="1" w:styleId="quickfactbullethcrb">
    <w:name w:val=".quick fact bullet hcrb"/>
    <w:basedOn w:val="Normal"/>
    <w:link w:val="quickfactbullethcrbChar"/>
    <w:qFormat/>
    <w:rsid w:val="004879B4"/>
    <w:pPr>
      <w:numPr>
        <w:numId w:val="24"/>
      </w:numPr>
      <w:spacing w:after="40" w:line="276" w:lineRule="auto"/>
    </w:pPr>
    <w:rPr>
      <w:rFonts w:ascii="Calibri" w:eastAsia="Calibri" w:hAnsi="Calibri" w:cs="Times New Roman"/>
      <w:color w:val="898989"/>
      <w:sz w:val="20"/>
      <w:szCs w:val="20"/>
    </w:rPr>
  </w:style>
  <w:style w:type="character" w:customStyle="1" w:styleId="quickfactbullethcrbChar">
    <w:name w:val=".quick fact bullet hcrb Char"/>
    <w:link w:val="quickfactbullethcrb"/>
    <w:rsid w:val="004879B4"/>
    <w:rPr>
      <w:rFonts w:ascii="Calibri" w:eastAsia="Calibri" w:hAnsi="Calibri" w:cs="Times New Roman"/>
      <w:color w:val="898989"/>
      <w:sz w:val="20"/>
      <w:szCs w:val="20"/>
    </w:rPr>
  </w:style>
  <w:style w:type="paragraph" w:customStyle="1" w:styleId="Bulletlist">
    <w:name w:val="Bullet list"/>
    <w:basedOn w:val="BodyText"/>
    <w:rsid w:val="004879B4"/>
    <w:pPr>
      <w:numPr>
        <w:numId w:val="25"/>
      </w:numPr>
      <w:spacing w:before="120" w:after="240" w:line="259" w:lineRule="auto"/>
      <w:ind w:left="216" w:hanging="216"/>
      <w:jc w:val="both"/>
    </w:pPr>
    <w:rPr>
      <w:rFonts w:ascii="Calibri" w:eastAsia="Times New Roman" w:hAnsi="Calibri" w:cs="Times New Roman"/>
      <w:color w:val="FFFFFF"/>
      <w:sz w:val="20"/>
      <w:szCs w:val="20"/>
    </w:rPr>
  </w:style>
  <w:style w:type="paragraph" w:customStyle="1" w:styleId="LR-Heading">
    <w:name w:val="LR-Heading"/>
    <w:basedOn w:val="Normal"/>
    <w:link w:val="LR-HeadingChar"/>
    <w:qFormat/>
    <w:rsid w:val="004879B4"/>
    <w:pPr>
      <w:spacing w:before="120" w:after="120"/>
    </w:pPr>
    <w:rPr>
      <w:rFonts w:ascii="Calibri" w:eastAsia="Times New Roman" w:hAnsi="Calibri" w:cs="Times New Roman"/>
      <w:b/>
      <w:caps/>
      <w:color w:val="E5874D"/>
      <w:sz w:val="28"/>
      <w:szCs w:val="20"/>
    </w:rPr>
  </w:style>
  <w:style w:type="character" w:customStyle="1" w:styleId="LR-HeadingChar">
    <w:name w:val="LR-Heading Char"/>
    <w:link w:val="LR-Heading"/>
    <w:rsid w:val="004879B4"/>
    <w:rPr>
      <w:rFonts w:ascii="Calibri" w:eastAsia="Times New Roman" w:hAnsi="Calibri" w:cs="Times New Roman"/>
      <w:b/>
      <w:caps/>
      <w:color w:val="E5874D"/>
      <w:sz w:val="28"/>
      <w:szCs w:val="20"/>
    </w:rPr>
  </w:style>
  <w:style w:type="paragraph" w:customStyle="1" w:styleId="LR-BulletList">
    <w:name w:val="LR-Bullet List"/>
    <w:basedOn w:val="Normal"/>
    <w:link w:val="LR-BulletListChar"/>
    <w:qFormat/>
    <w:rsid w:val="004879B4"/>
    <w:pPr>
      <w:spacing w:before="120" w:after="120" w:line="259" w:lineRule="auto"/>
      <w:ind w:left="288" w:hanging="288"/>
      <w:jc w:val="both"/>
    </w:pPr>
    <w:rPr>
      <w:rFonts w:ascii="Calibri" w:eastAsia="Times New Roman" w:hAnsi="Calibri" w:cs="Arial"/>
      <w:color w:val="595959"/>
      <w:szCs w:val="20"/>
    </w:rPr>
  </w:style>
  <w:style w:type="character" w:customStyle="1" w:styleId="LR-BulletListChar">
    <w:name w:val="LR-Bullet List Char"/>
    <w:link w:val="LR-BulletList"/>
    <w:rsid w:val="004879B4"/>
    <w:rPr>
      <w:rFonts w:ascii="Calibri" w:eastAsia="Times New Roman" w:hAnsi="Calibri" w:cs="Arial"/>
      <w:color w:val="595959"/>
      <w:szCs w:val="20"/>
    </w:rPr>
  </w:style>
  <w:style w:type="paragraph" w:customStyle="1" w:styleId="BulletList0">
    <w:name w:val="Bullet List"/>
    <w:basedOn w:val="BodyText"/>
    <w:link w:val="BulletListChar"/>
    <w:qFormat/>
    <w:rsid w:val="004879B4"/>
    <w:pPr>
      <w:spacing w:before="120" w:line="259" w:lineRule="auto"/>
      <w:ind w:left="576" w:hanging="216"/>
      <w:jc w:val="both"/>
    </w:pPr>
    <w:rPr>
      <w:rFonts w:ascii="Calibri" w:eastAsia="Times New Roman" w:hAnsi="Calibri" w:cs="Arial"/>
      <w:color w:val="595959"/>
      <w:szCs w:val="20"/>
    </w:rPr>
  </w:style>
  <w:style w:type="character" w:customStyle="1" w:styleId="BulletListChar">
    <w:name w:val="Bullet List Char"/>
    <w:link w:val="BulletList0"/>
    <w:rsid w:val="004879B4"/>
    <w:rPr>
      <w:rFonts w:ascii="Calibri" w:eastAsia="Times New Roman" w:hAnsi="Calibri" w:cs="Arial"/>
      <w:color w:val="595959"/>
      <w:szCs w:val="20"/>
    </w:rPr>
  </w:style>
  <w:style w:type="paragraph" w:customStyle="1" w:styleId="T-Text">
    <w:name w:val="T-Text"/>
    <w:basedOn w:val="Normal"/>
    <w:link w:val="T-TextChar"/>
    <w:qFormat/>
    <w:rsid w:val="004879B4"/>
    <w:pPr>
      <w:spacing w:before="120" w:after="120"/>
    </w:pPr>
    <w:rPr>
      <w:rFonts w:ascii="Calibri" w:eastAsia="Calibri" w:hAnsi="Calibri" w:cs="Times New Roman"/>
      <w:color w:val="595959"/>
      <w:szCs w:val="20"/>
    </w:rPr>
  </w:style>
  <w:style w:type="character" w:customStyle="1" w:styleId="T-TextChar">
    <w:name w:val="T-Text Char"/>
    <w:link w:val="T-Text"/>
    <w:rsid w:val="004879B4"/>
    <w:rPr>
      <w:rFonts w:ascii="Calibri" w:eastAsia="Calibri" w:hAnsi="Calibri" w:cs="Times New Roman"/>
      <w:color w:val="595959"/>
      <w:szCs w:val="20"/>
    </w:rPr>
  </w:style>
  <w:style w:type="paragraph" w:customStyle="1" w:styleId="T-BulletList">
    <w:name w:val="T-Bullet List"/>
    <w:basedOn w:val="ListParagraph"/>
    <w:link w:val="T-BulletListChar"/>
    <w:qFormat/>
    <w:rsid w:val="004879B4"/>
    <w:pPr>
      <w:numPr>
        <w:numId w:val="26"/>
      </w:numPr>
      <w:spacing w:before="120" w:after="120"/>
      <w:contextualSpacing w:val="0"/>
    </w:pPr>
    <w:rPr>
      <w:rFonts w:ascii="Calibri" w:eastAsia="Calibri" w:hAnsi="Calibri" w:cs="Times New Roman"/>
      <w:color w:val="595959"/>
      <w:szCs w:val="20"/>
    </w:rPr>
  </w:style>
  <w:style w:type="character" w:customStyle="1" w:styleId="T-BulletListChar">
    <w:name w:val="T-Bullet List Char"/>
    <w:link w:val="T-BulletList"/>
    <w:rsid w:val="004879B4"/>
    <w:rPr>
      <w:rFonts w:ascii="Calibri" w:eastAsia="Calibri" w:hAnsi="Calibri" w:cs="Times New Roman"/>
      <w:color w:val="595959"/>
      <w:szCs w:val="20"/>
    </w:rPr>
  </w:style>
  <w:style w:type="paragraph" w:styleId="ListParagraph">
    <w:name w:val="List Paragraph"/>
    <w:basedOn w:val="Normal"/>
    <w:uiPriority w:val="34"/>
    <w:unhideWhenUsed/>
    <w:qFormat/>
    <w:rsid w:val="004879B4"/>
    <w:pPr>
      <w:ind w:left="720"/>
      <w:contextualSpacing/>
    </w:pPr>
  </w:style>
  <w:style w:type="paragraph" w:customStyle="1" w:styleId="Body">
    <w:name w:val=".Body"/>
    <w:basedOn w:val="Normal"/>
    <w:link w:val="BodyChar"/>
    <w:qFormat/>
    <w:rsid w:val="001A071A"/>
    <w:pPr>
      <w:spacing w:after="120"/>
    </w:pPr>
    <w:rPr>
      <w:rFonts w:asciiTheme="majorHAnsi" w:eastAsia="Calibri" w:hAnsiTheme="majorHAnsi" w:cs="Arial"/>
      <w:szCs w:val="20"/>
    </w:rPr>
  </w:style>
  <w:style w:type="character" w:customStyle="1" w:styleId="BodyChar">
    <w:name w:val=".Body Char"/>
    <w:link w:val="Body"/>
    <w:rsid w:val="001A071A"/>
    <w:rPr>
      <w:rFonts w:asciiTheme="majorHAnsi" w:eastAsia="Calibri" w:hAnsiTheme="majorHAnsi" w:cs="Arial"/>
      <w:szCs w:val="20"/>
    </w:rPr>
  </w:style>
  <w:style w:type="paragraph" w:customStyle="1" w:styleId="header0">
    <w:name w:val="_header"/>
    <w:basedOn w:val="Body"/>
    <w:link w:val="headerChar0"/>
    <w:qFormat/>
    <w:rsid w:val="001A071A"/>
    <w:pPr>
      <w:widowControl w:val="0"/>
    </w:pPr>
    <w:rPr>
      <w:b/>
      <w:caps/>
      <w:color w:val="DF5A5F"/>
      <w:sz w:val="24"/>
      <w:lang w:val="en-CA"/>
    </w:rPr>
  </w:style>
  <w:style w:type="character" w:customStyle="1" w:styleId="headerChar0">
    <w:name w:val="_header Char"/>
    <w:basedOn w:val="BodyChar"/>
    <w:link w:val="header0"/>
    <w:rsid w:val="001A071A"/>
    <w:rPr>
      <w:rFonts w:asciiTheme="majorHAnsi" w:eastAsia="Calibri" w:hAnsiTheme="majorHAnsi" w:cs="Arial"/>
      <w:b/>
      <w:caps/>
      <w:color w:val="DF5A5F"/>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isasterloan.sba.gov/e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yn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55</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Lynn</dc:creator>
  <cp:keywords/>
  <dc:description/>
  <cp:lastModifiedBy>Shelley Sharp</cp:lastModifiedBy>
  <cp:revision>9</cp:revision>
  <cp:lastPrinted>2020-03-30T21:12:00Z</cp:lastPrinted>
  <dcterms:created xsi:type="dcterms:W3CDTF">2020-03-30T18:59:00Z</dcterms:created>
  <dcterms:modified xsi:type="dcterms:W3CDTF">2020-03-30T21:23:00Z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